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eastAsia="方正小标宋_GBK"/>
          <w:spacing w:val="-8"/>
          <w:sz w:val="52"/>
          <w:szCs w:val="52"/>
        </w:rPr>
      </w:pPr>
      <w:bookmarkStart w:id="0" w:name="_GoBack"/>
      <w:bookmarkEnd w:id="0"/>
    </w:p>
    <w:p>
      <w:pPr>
        <w:jc w:val="center"/>
        <w:rPr>
          <w:rFonts w:hint="eastAsia" w:ascii="方正小标宋_GBK" w:eastAsia="方正小标宋_GBK"/>
          <w:spacing w:val="-8"/>
          <w:sz w:val="52"/>
          <w:szCs w:val="52"/>
        </w:rPr>
      </w:pPr>
    </w:p>
    <w:p>
      <w:pPr>
        <w:jc w:val="center"/>
        <w:rPr>
          <w:rFonts w:hint="eastAsia" w:ascii="方正小标宋_GBK" w:eastAsia="方正小标宋_GBK"/>
          <w:spacing w:val="-8"/>
          <w:sz w:val="52"/>
          <w:szCs w:val="52"/>
        </w:rPr>
      </w:pPr>
    </w:p>
    <w:p>
      <w:pPr>
        <w:jc w:val="center"/>
        <w:rPr>
          <w:rFonts w:ascii="方正小标宋_GBK" w:eastAsia="方正小标宋_GBK"/>
          <w:spacing w:val="-8"/>
          <w:sz w:val="52"/>
          <w:szCs w:val="52"/>
        </w:rPr>
      </w:pPr>
      <w:r>
        <w:rPr>
          <w:rFonts w:hint="eastAsia" w:ascii="方正小标宋_GBK" w:eastAsia="方正小标宋_GBK"/>
          <w:spacing w:val="-8"/>
          <w:sz w:val="52"/>
          <w:szCs w:val="52"/>
        </w:rPr>
        <w:t>邢台市部门工作活动</w:t>
      </w:r>
      <w:r>
        <w:rPr>
          <w:rFonts w:ascii="方正小标宋_GBK" w:eastAsia="方正小标宋_GBK"/>
          <w:spacing w:val="-8"/>
          <w:sz w:val="52"/>
          <w:szCs w:val="52"/>
        </w:rPr>
        <w:t>(</w:t>
      </w:r>
      <w:r>
        <w:rPr>
          <w:rFonts w:hint="eastAsia" w:ascii="方正小标宋_GBK" w:eastAsia="方正小标宋_GBK"/>
          <w:spacing w:val="-8"/>
          <w:sz w:val="52"/>
          <w:szCs w:val="52"/>
        </w:rPr>
        <w:t>项目</w:t>
      </w:r>
      <w:r>
        <w:rPr>
          <w:rFonts w:ascii="方正小标宋_GBK" w:eastAsia="方正小标宋_GBK"/>
          <w:spacing w:val="-8"/>
          <w:sz w:val="52"/>
          <w:szCs w:val="52"/>
        </w:rPr>
        <w:t>)</w:t>
      </w:r>
    </w:p>
    <w:p>
      <w:pPr>
        <w:jc w:val="center"/>
        <w:rPr>
          <w:rFonts w:ascii="方正小标宋_GBK" w:eastAsia="方正小标宋_GBK"/>
          <w:spacing w:val="-8"/>
          <w:sz w:val="52"/>
          <w:szCs w:val="52"/>
        </w:rPr>
      </w:pPr>
      <w:r>
        <w:rPr>
          <w:rFonts w:hint="eastAsia" w:ascii="方正小标宋_GBK" w:eastAsia="方正小标宋_GBK"/>
          <w:spacing w:val="-8"/>
          <w:sz w:val="52"/>
          <w:szCs w:val="52"/>
        </w:rPr>
        <w:t>绩效评价自评报告</w:t>
      </w:r>
    </w:p>
    <w:p>
      <w:pPr>
        <w:jc w:val="center"/>
        <w:rPr>
          <w:sz w:val="44"/>
          <w:szCs w:val="44"/>
        </w:rPr>
      </w:pPr>
      <w:r>
        <w:rPr>
          <w:rFonts w:hint="eastAsia"/>
          <w:sz w:val="44"/>
          <w:szCs w:val="44"/>
        </w:rPr>
        <w:t>（</w:t>
      </w:r>
      <w:r>
        <w:rPr>
          <w:sz w:val="44"/>
          <w:szCs w:val="44"/>
        </w:rPr>
        <w:t>201</w:t>
      </w:r>
      <w:r>
        <w:rPr>
          <w:rFonts w:hint="eastAsia"/>
          <w:sz w:val="44"/>
          <w:szCs w:val="44"/>
          <w:lang w:val="en-US" w:eastAsia="zh-CN"/>
        </w:rPr>
        <w:t>8</w:t>
      </w:r>
      <w:r>
        <w:rPr>
          <w:rFonts w:hint="eastAsia"/>
          <w:sz w:val="44"/>
          <w:szCs w:val="44"/>
        </w:rPr>
        <w:t>年度）</w:t>
      </w:r>
    </w:p>
    <w:p/>
    <w:p/>
    <w:p/>
    <w:p/>
    <w:p/>
    <w:p/>
    <w:p>
      <w:pPr>
        <w:rPr>
          <w:rFonts w:ascii="宋体"/>
          <w:sz w:val="32"/>
          <w:szCs w:val="32"/>
        </w:rPr>
      </w:pPr>
      <w:r>
        <w:rPr>
          <w:rFonts w:hint="eastAsia" w:ascii="宋体" w:hAnsi="宋体"/>
          <w:sz w:val="32"/>
          <w:szCs w:val="32"/>
        </w:rPr>
        <w:t>项目名称：红薯新品种引进及水肥高效栽培技术研究与示范</w:t>
      </w:r>
    </w:p>
    <w:p>
      <w:pPr>
        <w:rPr>
          <w:rFonts w:ascii="宋体"/>
          <w:sz w:val="32"/>
          <w:szCs w:val="32"/>
        </w:rPr>
      </w:pPr>
      <w:r>
        <w:rPr>
          <w:rFonts w:hint="eastAsia" w:ascii="宋体" w:hAnsi="宋体"/>
          <w:sz w:val="32"/>
          <w:szCs w:val="32"/>
        </w:rPr>
        <w:t>项目承担单位：邢台市农业科学研究院（公章）</w:t>
      </w:r>
    </w:p>
    <w:p>
      <w:pPr>
        <w:rPr>
          <w:rFonts w:ascii="宋体"/>
          <w:sz w:val="32"/>
          <w:szCs w:val="32"/>
        </w:rPr>
      </w:pPr>
      <w:r>
        <w:rPr>
          <w:rFonts w:hint="eastAsia" w:ascii="宋体" w:hAnsi="宋体"/>
          <w:sz w:val="32"/>
          <w:szCs w:val="32"/>
        </w:rPr>
        <w:t>项目主管部门：邢台市财政局（公章）</w:t>
      </w:r>
    </w:p>
    <w:p>
      <w:pPr>
        <w:rPr>
          <w:rFonts w:ascii="宋体"/>
          <w:sz w:val="32"/>
          <w:szCs w:val="32"/>
        </w:rPr>
      </w:pPr>
      <w:r>
        <w:rPr>
          <w:rFonts w:hint="eastAsia" w:ascii="宋体" w:hAnsi="宋体"/>
          <w:sz w:val="32"/>
          <w:szCs w:val="32"/>
        </w:rPr>
        <w:t>组织方式：□财政部门</w:t>
      </w:r>
      <w:r>
        <w:rPr>
          <w:rFonts w:ascii="宋体" w:hAnsi="宋体"/>
          <w:sz w:val="32"/>
          <w:szCs w:val="32"/>
        </w:rPr>
        <w:t xml:space="preserve">   </w:t>
      </w:r>
      <w:r>
        <w:rPr>
          <w:rFonts w:hint="eastAsia" w:ascii="宋体" w:hAnsi="宋体"/>
          <w:sz w:val="32"/>
          <w:szCs w:val="32"/>
        </w:rPr>
        <w:t>□主管部门</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实施单位</w:t>
      </w:r>
    </w:p>
    <w:p>
      <w:pPr>
        <w:rPr>
          <w:rFonts w:ascii="宋体"/>
          <w:sz w:val="32"/>
          <w:szCs w:val="32"/>
        </w:rPr>
      </w:pPr>
      <w:r>
        <w:rPr>
          <w:rFonts w:hint="eastAsia" w:ascii="宋体" w:hAnsi="宋体"/>
          <w:sz w:val="32"/>
          <w:szCs w:val="32"/>
        </w:rPr>
        <w:t>评价机构：□中介机构</w:t>
      </w:r>
      <w:r>
        <w:rPr>
          <w:rFonts w:ascii="宋体" w:hAnsi="宋体"/>
          <w:sz w:val="32"/>
          <w:szCs w:val="32"/>
        </w:rPr>
        <w:t xml:space="preserve">   </w:t>
      </w:r>
      <w:r>
        <w:rPr>
          <w:rFonts w:hint="eastAsia" w:ascii="宋体" w:hAnsi="宋体"/>
          <w:sz w:val="32"/>
          <w:szCs w:val="32"/>
        </w:rPr>
        <w:t>□专家组</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项目单位评价组</w:t>
      </w:r>
    </w:p>
    <w:p>
      <w:pPr>
        <w:rPr>
          <w:rFonts w:ascii="宋体"/>
          <w:sz w:val="32"/>
          <w:szCs w:val="32"/>
        </w:rPr>
      </w:pPr>
      <w:r>
        <w:rPr>
          <w:rFonts w:hint="eastAsia" w:ascii="宋体" w:hAnsi="宋体"/>
          <w:sz w:val="32"/>
          <w:szCs w:val="32"/>
        </w:rPr>
        <w:t>评价类型：□预算申报前评价</w:t>
      </w:r>
      <w:r>
        <w:rPr>
          <w:rFonts w:ascii="宋体" w:hAnsi="宋体"/>
          <w:sz w:val="32"/>
          <w:szCs w:val="32"/>
        </w:rPr>
        <w:t xml:space="preserve"> </w:t>
      </w:r>
      <w:r>
        <w:rPr>
          <w:rFonts w:hint="eastAsia" w:ascii="宋体" w:hAnsi="宋体"/>
          <w:sz w:val="32"/>
          <w:szCs w:val="32"/>
        </w:rPr>
        <w:t>□实施过程评价</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完成结果评价</w:t>
      </w:r>
    </w:p>
    <w:p>
      <w:pPr>
        <w:rPr>
          <w:rFonts w:ascii="宋体"/>
          <w:sz w:val="32"/>
          <w:szCs w:val="32"/>
        </w:rPr>
      </w:pPr>
    </w:p>
    <w:p>
      <w:pPr>
        <w:jc w:val="center"/>
        <w:rPr>
          <w:rFonts w:ascii="宋体" w:hAnsi="宋体"/>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sz w:val="32"/>
          <w:szCs w:val="32"/>
        </w:rPr>
      </w:pPr>
      <w:r>
        <w:rPr>
          <w:rFonts w:hint="default" w:ascii="Times New Roman" w:hAnsi="Times New Roman" w:cs="Times New Roman"/>
          <w:sz w:val="32"/>
          <w:szCs w:val="32"/>
        </w:rPr>
        <w:t>201</w:t>
      </w:r>
      <w:r>
        <w:rPr>
          <w:rFonts w:hint="default" w:ascii="Times New Roman" w:hAnsi="Times New Roman" w:cs="Times New Roman"/>
          <w:sz w:val="32"/>
          <w:szCs w:val="32"/>
          <w:lang w:val="en-US" w:eastAsia="zh-CN"/>
        </w:rPr>
        <w:t>9</w:t>
      </w:r>
      <w:r>
        <w:rPr>
          <w:rFonts w:hint="default" w:ascii="Times New Roman" w:hAnsi="Times New Roman" w:cs="Times New Roman"/>
          <w:sz w:val="32"/>
          <w:szCs w:val="32"/>
        </w:rPr>
        <w:t>年</w:t>
      </w:r>
      <w:r>
        <w:rPr>
          <w:rFonts w:hint="default" w:ascii="Times New Roman" w:hAnsi="Times New Roman" w:cs="Times New Roman"/>
          <w:sz w:val="32"/>
          <w:szCs w:val="32"/>
          <w:lang w:val="en-US" w:eastAsia="zh-CN"/>
        </w:rPr>
        <w:t>8</w:t>
      </w:r>
      <w:r>
        <w:rPr>
          <w:rFonts w:hint="default" w:ascii="Times New Roman" w:hAnsi="Times New Roman" w:cs="Times New Roman"/>
          <w:sz w:val="32"/>
          <w:szCs w:val="32"/>
        </w:rPr>
        <w:t>月2</w:t>
      </w:r>
      <w:r>
        <w:rPr>
          <w:rFonts w:hint="default" w:ascii="Times New Roman" w:hAnsi="Times New Roman" w:cs="Times New Roman"/>
          <w:sz w:val="32"/>
          <w:szCs w:val="32"/>
          <w:lang w:val="en-US" w:eastAsia="zh-CN"/>
        </w:rPr>
        <w:t>0</w:t>
      </w:r>
      <w:r>
        <w:rPr>
          <w:rFonts w:hint="default" w:ascii="Times New Roman" w:hAnsi="Times New Roman"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（一）政府战略规划或目标。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我国是世界上最大的甘薯种植国，面积和产量均居世界首位，年总产量占世界总产量的</w:t>
      </w:r>
      <w:r>
        <w:rPr>
          <w:rFonts w:hint="default" w:ascii="Times New Roman" w:hAnsi="Times New Roman" w:cs="Times New Roman"/>
          <w:sz w:val="32"/>
          <w:szCs w:val="32"/>
          <w:lang w:val="en-US" w:eastAsia="zh-CN"/>
        </w:rPr>
        <w:t>85%左右。20世纪50-60年代，红薯曾作为主要口粮，在解决粮食短缺、抵御自然灾害方面发挥了重要作用。近年来，随着人民生活水平的提高，红薯的角色已发生改变，除了作为口粮补充外，红薯还作为经济作物和工业原料，在农业生产和农民增收中体现出越来越高的价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红薯还是一种很好的保健食品，随着我国人民生活水平的提高、保健意识的增强，人们对其保健作用越来越重视。同时，国际市场对红薯产品的需求也一直在增加，红薯种植和产业化开发效益明显增加，为红薯产业的发展注入了新的活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（二）单位工作目标。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通过</w:t>
      </w:r>
      <w:r>
        <w:rPr>
          <w:rFonts w:hint="default" w:ascii="Times New Roman" w:hAnsi="Times New Roman" w:cs="Times New Roman"/>
          <w:sz w:val="32"/>
          <w:szCs w:val="32"/>
          <w:lang w:eastAsia="zh-CN"/>
        </w:rPr>
        <w:t>引进新品种和</w:t>
      </w:r>
      <w:r>
        <w:rPr>
          <w:rFonts w:hint="default" w:ascii="Times New Roman" w:hAnsi="Times New Roman" w:cs="Times New Roman"/>
          <w:sz w:val="32"/>
          <w:szCs w:val="32"/>
        </w:rPr>
        <w:t>建立试验、示范田，打造试验示范基地，提高农业生产的效率和效益。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（三）项目基本情况。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1.工作活动(项目)背景资料。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项目名称为“红薯新品种引进及水肥高效栽培技术研究与示范”，</w:t>
      </w:r>
      <w:r>
        <w:rPr>
          <w:rFonts w:hint="default" w:ascii="Times New Roman" w:hAnsi="Times New Roman" w:cs="Times New Roman"/>
          <w:color w:val="auto"/>
          <w:sz w:val="32"/>
          <w:szCs w:val="32"/>
        </w:rPr>
        <w:t>主要内容包括</w:t>
      </w:r>
      <w:r>
        <w:rPr>
          <w:rFonts w:hint="default" w:ascii="Times New Roman" w:hAnsi="Times New Roman" w:cs="Times New Roman"/>
          <w:sz w:val="32"/>
          <w:szCs w:val="32"/>
        </w:rPr>
        <w:t>针对性的引进红薯新品种，开展红薯品种筛选，水肥高效技术研究与示范。建立水肥高效利用试验、示范田，开展水肥高效利用技术研究，并示范推广配套栽培管理技术，有效提高水肥利用效率，增加农业收入。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2.项目的可行性、必要性、有效性及其论证过程。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品种是搞好农业生产的首要条件，引进甘薯新品种，丰富本区域品种，增加农产品供给多样性。黑龙港流域水资源匮乏与农业用水需求之间的矛盾逐年增加和化肥施用严重过剩造成农业资源浪费、环境污染，研究水肥高效栽培技术，科学使用水肥，可提高水肥利用率，对改善农业生态环境、提高自然资源利用率、增加农民收入、促进生态和经济协调发展等方面具有重要的意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邢台区域内，西部山区、丘陵区、山前平原和东部黑龙港流域等，适宜不同类型红薯生长，近几年红薯面积逐年增加，进行红薯品种引进、筛选、栽培技术研究有较好的种植基础和示范推广环境。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筛选出适宜本区域的红薯品种，同时进行红薯水肥高效栽培技术研究，针对水肥利用效率和营养需求规律，来研究红薯栽培关键时期的水肥需求。使生态生产平衡，增产增效并举，获得经济效益。优良的栽培模式可以使土壤残留的过剩营养之间自我调节功能保持相对的平衡，使作物在养分需求方面供求协调；可以充分利用水肥资源，改良土壤质地，为提高农业的资源利用率创造有利的条件。助力本区域农产品供给侧结构调整，改善饮食结构、膳食营养健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本项目在申报前经过农科院学术委员会的论证，认为项目的实施十分必要，切实可行，前景广阔。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二、项目绩效目标和指标设定情况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（一）项目总目标、年度目标设定情况。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本项目旨在引进红薯新品种，开展红薯品种筛选，水肥高效技术研究与示范，实现</w:t>
      </w:r>
      <w:r>
        <w:rPr>
          <w:rFonts w:hint="default" w:ascii="Times New Roman" w:hAnsi="Times New Roman" w:cs="Times New Roman"/>
          <w:sz w:val="32"/>
          <w:szCs w:val="32"/>
          <w:lang w:eastAsia="zh-CN"/>
        </w:rPr>
        <w:t>红薯产业</w:t>
      </w:r>
      <w:r>
        <w:rPr>
          <w:rFonts w:hint="default" w:ascii="Times New Roman" w:hAnsi="Times New Roman" w:cs="Times New Roman"/>
          <w:sz w:val="32"/>
          <w:szCs w:val="32"/>
        </w:rPr>
        <w:t>增产增收。设立的年度目标如下：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建立红薯品种筛选和水肥高效试验、示范田引进红薯品种3-5个，筛选出1-2个适宜品种，建立示范田50亩，达到改善农业生态环境和水肥高效利用的作用，较当地大田栽培亩均收益提高300元。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（二）项目绩效指标设定情况。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1、产出指标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（1）数量指标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引进红薯品种3-5个，筛选出1-2个适宜品种。建立栽培技术试验、示范田50亩。总结栽培技术1-2项。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（2）质量指标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减少品种推广环节，“科研-示范-推广”一体化建立示范基地1个。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（3）成本指标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在完成项目的同时，尽量节约项目投入。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2、效果指标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（1）经济效益指标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宋体" w:cs="Times New Roman"/>
          <w:sz w:val="32"/>
          <w:szCs w:val="32"/>
          <w:lang w:eastAsia="zh-CN"/>
        </w:rPr>
      </w:pPr>
      <w:r>
        <w:rPr>
          <w:rFonts w:hint="default" w:ascii="Times New Roman" w:hAnsi="Times New Roman" w:cs="Times New Roman"/>
          <w:sz w:val="32"/>
          <w:szCs w:val="32"/>
          <w:lang w:eastAsia="zh-CN"/>
        </w:rPr>
        <w:t>示范基地</w:t>
      </w:r>
      <w:r>
        <w:rPr>
          <w:rFonts w:hint="default" w:ascii="Times New Roman" w:hAnsi="Times New Roman" w:cs="Times New Roman"/>
          <w:sz w:val="32"/>
          <w:szCs w:val="32"/>
        </w:rPr>
        <w:t>较当地前三年平均</w:t>
      </w:r>
      <w:r>
        <w:rPr>
          <w:rFonts w:hint="default" w:ascii="Times New Roman" w:hAnsi="Times New Roman" w:cs="Times New Roman"/>
          <w:sz w:val="32"/>
          <w:szCs w:val="32"/>
          <w:lang w:eastAsia="zh-CN"/>
        </w:rPr>
        <w:t>值</w:t>
      </w:r>
      <w:r>
        <w:rPr>
          <w:rFonts w:hint="default" w:ascii="Times New Roman" w:hAnsi="Times New Roman" w:cs="Times New Roman"/>
          <w:sz w:val="32"/>
          <w:szCs w:val="32"/>
        </w:rPr>
        <w:t>增产、增效300元/亩</w:t>
      </w:r>
      <w:r>
        <w:rPr>
          <w:rFonts w:hint="default" w:ascii="Times New Roman" w:hAnsi="Times New Roman"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（2）社会效益指标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提高新技术、新成果转化效率，进行技术咨询4人次，主要是向本行业专家进行咨询。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（3）环境效益指标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示范基地较当地大田生产节水、节肥10-15%。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三、项目实施绩效管理情况及取得成绩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（一）计划制定和落实情况。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1、计划的制定和进度落实</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1～3月份通过调研，撰写了项目的详细实施计划，根据计划进行了各项措施的落实；4～6月，落实示范地点和面积、购买</w:t>
      </w:r>
      <w:r>
        <w:rPr>
          <w:rFonts w:hint="default" w:ascii="Times New Roman" w:hAnsi="Times New Roman" w:cs="Times New Roman"/>
          <w:sz w:val="32"/>
          <w:szCs w:val="32"/>
          <w:lang w:eastAsia="zh-CN"/>
        </w:rPr>
        <w:t>红薯苗</w:t>
      </w:r>
      <w:r>
        <w:rPr>
          <w:rFonts w:hint="default" w:ascii="Times New Roman" w:hAnsi="Times New Roman" w:cs="Times New Roman"/>
          <w:sz w:val="32"/>
          <w:szCs w:val="32"/>
        </w:rPr>
        <w:t>、</w:t>
      </w:r>
      <w:r>
        <w:rPr>
          <w:rFonts w:hint="default" w:ascii="Times New Roman" w:hAnsi="Times New Roman" w:cs="Times New Roman"/>
          <w:sz w:val="32"/>
          <w:szCs w:val="32"/>
          <w:lang w:eastAsia="zh-CN"/>
        </w:rPr>
        <w:t>试验示范田栽种</w:t>
      </w:r>
      <w:r>
        <w:rPr>
          <w:rFonts w:hint="default" w:ascii="Times New Roman" w:hAnsi="Times New Roman" w:cs="Times New Roman"/>
          <w:sz w:val="32"/>
          <w:szCs w:val="32"/>
        </w:rPr>
        <w:t>；7～9月，苗情</w:t>
      </w:r>
      <w:r>
        <w:rPr>
          <w:rFonts w:hint="default" w:ascii="Times New Roman" w:hAnsi="Times New Roman" w:cs="Times New Roman"/>
          <w:sz w:val="32"/>
          <w:szCs w:val="32"/>
          <w:lang w:eastAsia="zh-CN"/>
        </w:rPr>
        <w:t>调查</w:t>
      </w:r>
      <w:r>
        <w:rPr>
          <w:rFonts w:hint="default" w:ascii="Times New Roman" w:hAnsi="Times New Roman" w:cs="Times New Roman"/>
          <w:sz w:val="32"/>
          <w:szCs w:val="32"/>
        </w:rPr>
        <w:t>、中后期田间管理、培训、测产；10～12月，</w:t>
      </w:r>
      <w:r>
        <w:rPr>
          <w:rFonts w:hint="default" w:ascii="Times New Roman" w:hAnsi="Times New Roman" w:cs="Times New Roman"/>
          <w:sz w:val="32"/>
          <w:szCs w:val="32"/>
          <w:lang w:eastAsia="zh-CN"/>
        </w:rPr>
        <w:t>试验</w:t>
      </w:r>
      <w:r>
        <w:rPr>
          <w:rFonts w:hint="default" w:ascii="Times New Roman" w:hAnsi="Times New Roman" w:cs="Times New Roman"/>
          <w:sz w:val="32"/>
          <w:szCs w:val="32"/>
        </w:rPr>
        <w:t>示范田收获、总结。</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color w:val="2E75B6" w:themeColor="accent1" w:themeShade="BF"/>
          <w:sz w:val="32"/>
          <w:szCs w:val="32"/>
        </w:rPr>
      </w:pPr>
      <w:r>
        <w:rPr>
          <w:rFonts w:hint="default" w:ascii="Times New Roman" w:hAnsi="Times New Roman" w:cs="Times New Roman"/>
          <w:sz w:val="32"/>
          <w:szCs w:val="32"/>
        </w:rPr>
        <w:t>2</w:t>
      </w:r>
      <w:r>
        <w:rPr>
          <w:rFonts w:hint="default" w:ascii="Times New Roman" w:hAnsi="Times New Roman" w:cs="Times New Roman"/>
          <w:color w:val="auto"/>
          <w:sz w:val="32"/>
          <w:szCs w:val="32"/>
        </w:rPr>
        <w:t>、采取的主要措施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项目的技术路线：以邢台市农科院为技术支撑，立足于</w:t>
      </w:r>
      <w:r>
        <w:rPr>
          <w:rFonts w:hint="default" w:ascii="Times New Roman" w:hAnsi="Times New Roman" w:cs="Times New Roman"/>
          <w:sz w:val="32"/>
          <w:szCs w:val="32"/>
          <w:lang w:eastAsia="zh-CN"/>
        </w:rPr>
        <w:t>新品种引进和</w:t>
      </w:r>
      <w:r>
        <w:rPr>
          <w:rFonts w:hint="default" w:ascii="Times New Roman" w:hAnsi="Times New Roman" w:cs="Times New Roman"/>
          <w:sz w:val="32"/>
          <w:szCs w:val="32"/>
        </w:rPr>
        <w:t>示范田建设，联合</w:t>
      </w:r>
      <w:r>
        <w:rPr>
          <w:rFonts w:hint="default" w:ascii="Times New Roman" w:hAnsi="Times New Roman" w:cs="Times New Roman"/>
          <w:sz w:val="32"/>
          <w:szCs w:val="32"/>
          <w:lang w:eastAsia="zh-CN"/>
        </w:rPr>
        <w:t>农业合作社</w:t>
      </w:r>
      <w:r>
        <w:rPr>
          <w:rFonts w:hint="default" w:ascii="Times New Roman" w:hAnsi="Times New Roman" w:cs="Times New Roman"/>
          <w:sz w:val="32"/>
          <w:szCs w:val="32"/>
        </w:rPr>
        <w:t>，通过示范带动、培训进行技术扩散，实现</w:t>
      </w:r>
      <w:r>
        <w:rPr>
          <w:rFonts w:hint="default" w:ascii="Times New Roman" w:hAnsi="Times New Roman" w:cs="Times New Roman"/>
          <w:sz w:val="32"/>
          <w:szCs w:val="32"/>
          <w:lang w:eastAsia="zh-CN"/>
        </w:rPr>
        <w:t>红薯产业的快速发展</w:t>
      </w:r>
      <w:r>
        <w:rPr>
          <w:rFonts w:hint="default" w:ascii="Times New Roman" w:hAnsi="Times New Roman" w:cs="Times New Roman"/>
          <w:sz w:val="32"/>
          <w:szCs w:val="32"/>
        </w:rPr>
        <w:t>。在此技术路线的框架下采取如下措施：</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（1）搞好调研，选好示范点。</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rPr>
        <w:t>项目领导小组和项目技术组春季及早谋划，确定了以家庭农场、合作社为主的示范田建设方案，并且进行实地考察，最终确定了</w:t>
      </w:r>
      <w:r>
        <w:rPr>
          <w:rFonts w:hint="default" w:ascii="Times New Roman" w:hAnsi="Times New Roman" w:cs="Times New Roman"/>
          <w:sz w:val="32"/>
          <w:szCs w:val="32"/>
          <w:lang w:eastAsia="zh-CN"/>
        </w:rPr>
        <w:t>试验点为邢台县西北留村，示范点为邢台县山里红薯业专业合作社（沙河市洛阳村）、贵真种养合作社（广宗县冯家寨村）</w:t>
      </w:r>
      <w:r>
        <w:rPr>
          <w:rFonts w:hint="default" w:ascii="Times New Roman" w:hAnsi="Times New Roman" w:cs="Times New Roman"/>
          <w:sz w:val="32"/>
          <w:szCs w:val="32"/>
        </w:rPr>
        <w:t>。</w:t>
      </w:r>
      <w:r>
        <w:rPr>
          <w:rFonts w:hint="default" w:ascii="Times New Roman" w:hAnsi="Times New Roman"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（2）认真规划，示范田成方连片。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示范点</w:t>
      </w:r>
      <w:r>
        <w:rPr>
          <w:rFonts w:hint="default" w:ascii="Times New Roman" w:hAnsi="Times New Roman" w:cs="Times New Roman"/>
          <w:sz w:val="32"/>
          <w:szCs w:val="32"/>
          <w:lang w:eastAsia="zh-CN"/>
        </w:rPr>
        <w:t>土壤为沙土</w:t>
      </w:r>
      <w:r>
        <w:rPr>
          <w:rFonts w:hint="default" w:ascii="Times New Roman" w:hAnsi="Times New Roman" w:cs="Times New Roman"/>
          <w:sz w:val="32"/>
          <w:szCs w:val="32"/>
        </w:rPr>
        <w:t>，</w:t>
      </w:r>
      <w:r>
        <w:rPr>
          <w:rFonts w:hint="default" w:ascii="Times New Roman" w:hAnsi="Times New Roman" w:cs="Times New Roman"/>
          <w:sz w:val="32"/>
          <w:szCs w:val="32"/>
          <w:lang w:eastAsia="zh-CN"/>
        </w:rPr>
        <w:t>地力较薄，适宜红薯种植。</w:t>
      </w:r>
      <w:r>
        <w:rPr>
          <w:rFonts w:hint="default" w:ascii="Times New Roman" w:hAnsi="Times New Roman" w:cs="Times New Roman"/>
          <w:sz w:val="32"/>
          <w:szCs w:val="32"/>
        </w:rPr>
        <w:t>每个示范点都做到了成方连片，为技术措施的落实和示范提供了便利。</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（3）抓住关键，落实好各项技术措施。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lang w:eastAsia="zh-CN"/>
        </w:rPr>
        <w:t>沙河市洛阳村膜下滴灌栽培技术示范田和广宗县冯家寨村起垄栽培示范田，示范面积共</w:t>
      </w:r>
      <w:r>
        <w:rPr>
          <w:rFonts w:hint="default" w:ascii="Times New Roman" w:hAnsi="Times New Roman" w:cs="Times New Roman"/>
          <w:sz w:val="32"/>
          <w:szCs w:val="32"/>
          <w:lang w:val="en-US" w:eastAsia="zh-CN"/>
        </w:rPr>
        <w:t>210亩。</w:t>
      </w:r>
      <w:r>
        <w:rPr>
          <w:rFonts w:hint="default" w:ascii="Times New Roman" w:hAnsi="Times New Roman" w:cs="Times New Roman"/>
          <w:sz w:val="32"/>
          <w:szCs w:val="32"/>
          <w:lang w:eastAsia="zh-CN"/>
        </w:rPr>
        <w:t>在红薯生长的关键时期</w:t>
      </w:r>
      <w:r>
        <w:rPr>
          <w:rFonts w:hint="default" w:ascii="Times New Roman" w:hAnsi="Times New Roman" w:cs="Times New Roman"/>
          <w:sz w:val="32"/>
          <w:szCs w:val="32"/>
        </w:rPr>
        <w:t>项目组成员深入田间地头进行技术指导，</w:t>
      </w:r>
      <w:r>
        <w:rPr>
          <w:rFonts w:hint="default" w:ascii="Times New Roman" w:hAnsi="Times New Roman" w:cs="Times New Roman"/>
          <w:sz w:val="32"/>
          <w:szCs w:val="32"/>
          <w:lang w:eastAsia="zh-CN"/>
        </w:rPr>
        <w:t>多次向省院专家进行咨询为</w:t>
      </w:r>
      <w:r>
        <w:rPr>
          <w:rFonts w:hint="default" w:ascii="Times New Roman" w:hAnsi="Times New Roman" w:cs="Times New Roman"/>
          <w:sz w:val="32"/>
          <w:szCs w:val="32"/>
        </w:rPr>
        <w:t>示范点提供</w:t>
      </w:r>
      <w:r>
        <w:rPr>
          <w:rFonts w:hint="default" w:ascii="Times New Roman" w:hAnsi="Times New Roman" w:cs="Times New Roman"/>
          <w:sz w:val="32"/>
          <w:szCs w:val="32"/>
          <w:lang w:eastAsia="zh-CN"/>
        </w:rPr>
        <w:t>技术支撑</w:t>
      </w:r>
      <w:r>
        <w:rPr>
          <w:rFonts w:hint="default" w:ascii="Times New Roman" w:hAnsi="Times New Roman" w:cs="Times New Roman"/>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做好培训，</w:t>
      </w:r>
      <w:r>
        <w:rPr>
          <w:rFonts w:hint="default" w:ascii="Times New Roman" w:hAnsi="Times New Roman" w:cs="Times New Roman"/>
          <w:color w:val="000000" w:themeColor="text1"/>
          <w:sz w:val="32"/>
          <w:szCs w:val="32"/>
          <w:lang w:eastAsia="zh-CN"/>
          <w14:textFill>
            <w14:solidFill>
              <w14:schemeClr w14:val="tx1"/>
            </w14:solidFill>
          </w14:textFill>
        </w:rPr>
        <w:t>促进红薯产业发展</w:t>
      </w:r>
      <w:r>
        <w:rPr>
          <w:rFonts w:hint="default" w:ascii="Times New Roman" w:hAnsi="Times New Roman" w:cs="Times New Roman"/>
          <w:color w:val="000000" w:themeColor="text1"/>
          <w:sz w:val="32"/>
          <w:szCs w:val="32"/>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rPr>
        <w:t>通过</w:t>
      </w:r>
      <w:r>
        <w:rPr>
          <w:rFonts w:hint="default" w:ascii="Times New Roman" w:hAnsi="Times New Roman" w:cs="Times New Roman"/>
          <w:sz w:val="32"/>
          <w:szCs w:val="32"/>
          <w:lang w:eastAsia="zh-CN"/>
        </w:rPr>
        <w:t>开展培训会</w:t>
      </w:r>
      <w:r>
        <w:rPr>
          <w:rFonts w:hint="default" w:ascii="Times New Roman" w:hAnsi="Times New Roman" w:cs="Times New Roman"/>
          <w:sz w:val="32"/>
          <w:szCs w:val="32"/>
        </w:rPr>
        <w:t>、印发技术资料对农户进行宣传，让种植户充分了解</w:t>
      </w:r>
      <w:r>
        <w:rPr>
          <w:rFonts w:hint="default" w:ascii="Times New Roman" w:hAnsi="Times New Roman" w:cs="Times New Roman"/>
          <w:sz w:val="32"/>
          <w:szCs w:val="32"/>
          <w:lang w:eastAsia="zh-CN"/>
        </w:rPr>
        <w:t>红薯产业的发展潜力</w:t>
      </w:r>
      <w:r>
        <w:rPr>
          <w:rFonts w:hint="default" w:ascii="Times New Roman" w:hAnsi="Times New Roman" w:cs="Times New Roman"/>
          <w:sz w:val="32"/>
          <w:szCs w:val="32"/>
        </w:rPr>
        <w:t>及其配套栽培技术。</w:t>
      </w:r>
      <w:r>
        <w:rPr>
          <w:rFonts w:hint="default" w:ascii="Times New Roman" w:hAnsi="Times New Roman" w:cs="Times New Roman"/>
          <w:sz w:val="32"/>
          <w:szCs w:val="32"/>
          <w:lang w:eastAsia="zh-CN"/>
        </w:rPr>
        <w:t>从</w:t>
      </w:r>
      <w:r>
        <w:rPr>
          <w:rFonts w:hint="default" w:ascii="Times New Roman" w:hAnsi="Times New Roman" w:cs="Times New Roman"/>
          <w:sz w:val="32"/>
          <w:szCs w:val="32"/>
        </w:rPr>
        <w:t>不同角度，对甘薯高产栽培技术及产业发展进行了深入细致的讲解，对</w:t>
      </w:r>
      <w:r>
        <w:rPr>
          <w:rFonts w:hint="default" w:ascii="Times New Roman" w:hAnsi="Times New Roman" w:cs="Times New Roman"/>
          <w:sz w:val="32"/>
          <w:szCs w:val="32"/>
          <w:lang w:eastAsia="zh-CN"/>
        </w:rPr>
        <w:t>红</w:t>
      </w:r>
      <w:r>
        <w:rPr>
          <w:rFonts w:hint="default" w:ascii="Times New Roman" w:hAnsi="Times New Roman" w:cs="Times New Roman"/>
          <w:sz w:val="32"/>
          <w:szCs w:val="32"/>
        </w:rPr>
        <w:t>薯产业发展前景提出了更好的建议。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3、项目实施效果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（1）示范地点和规模的落实情况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示范点的选择以合作社和家庭农场为主，</w:t>
      </w:r>
      <w:r>
        <w:rPr>
          <w:rFonts w:hint="default" w:ascii="Times New Roman" w:hAnsi="Times New Roman" w:cs="Times New Roman"/>
          <w:sz w:val="32"/>
          <w:szCs w:val="32"/>
          <w:lang w:eastAsia="zh-CN"/>
        </w:rPr>
        <w:t>选择地力较薄，适宜红薯种植的沙土地</w:t>
      </w:r>
      <w:r>
        <w:rPr>
          <w:rFonts w:hint="default" w:ascii="Times New Roman" w:hAnsi="Times New Roman" w:cs="Times New Roman"/>
          <w:sz w:val="32"/>
          <w:szCs w:val="32"/>
        </w:rPr>
        <w:t>。</w:t>
      </w:r>
      <w:r>
        <w:rPr>
          <w:rFonts w:hint="default" w:ascii="Times New Roman" w:hAnsi="Times New Roman" w:cs="Times New Roman"/>
          <w:sz w:val="32"/>
          <w:szCs w:val="32"/>
          <w:lang w:eastAsia="zh-CN"/>
        </w:rPr>
        <w:t>沙河市洛阳村示范膜下滴灌栽培技术示范田和广宗县冯家寨村起垄栽培示范田，示范面积共</w:t>
      </w:r>
      <w:r>
        <w:rPr>
          <w:rFonts w:hint="default" w:ascii="Times New Roman" w:hAnsi="Times New Roman" w:cs="Times New Roman"/>
          <w:sz w:val="32"/>
          <w:szCs w:val="32"/>
          <w:lang w:val="en-US" w:eastAsia="zh-CN"/>
        </w:rPr>
        <w:t>210亩。</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（2）高产示范效果</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宋体" w:cs="Times New Roman"/>
          <w:sz w:val="32"/>
          <w:szCs w:val="32"/>
          <w:lang w:val="en-US" w:eastAsia="zh-CN"/>
        </w:rPr>
      </w:pPr>
      <w:r>
        <w:rPr>
          <w:rFonts w:hint="default" w:ascii="Times New Roman" w:hAnsi="Times New Roman" w:cs="Times New Roman"/>
          <w:sz w:val="32"/>
          <w:szCs w:val="32"/>
          <w:lang w:val="en-US" w:eastAsia="zh-CN"/>
        </w:rPr>
        <w:t>2018年10月21日，由邢台市财政局组织并邀请有关专家组成检测组，进行了田间检测，示范膜下滴灌栽培技术和起垄栽培技术，较当地大田生产亩节水20m³、节肥10㎏</w:t>
      </w:r>
      <w:r>
        <w:rPr>
          <w:rFonts w:hint="default" w:ascii="Times New Roman" w:hAnsi="Times New Roman" w:cs="Times New Roman"/>
          <w:sz w:val="32"/>
          <w:szCs w:val="32"/>
        </w:rPr>
        <w:t>。</w:t>
      </w:r>
      <w:r>
        <w:rPr>
          <w:rFonts w:hint="default" w:ascii="Times New Roman" w:hAnsi="Times New Roman" w:cs="Times New Roman"/>
          <w:sz w:val="32"/>
          <w:szCs w:val="32"/>
          <w:lang w:eastAsia="zh-CN"/>
        </w:rPr>
        <w:t>实测产量为</w:t>
      </w:r>
      <w:r>
        <w:rPr>
          <w:rFonts w:hint="default" w:ascii="Times New Roman" w:hAnsi="Times New Roman" w:cs="Times New Roman"/>
          <w:sz w:val="32"/>
          <w:szCs w:val="32"/>
          <w:lang w:val="en-US" w:eastAsia="zh-CN"/>
        </w:rPr>
        <w:t>4644.5㎏/亩，比当地前三年平均产量增产874.8㎏/亩，完成任务指标。总结栽培技术1项。</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（3）推广面积</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以上述示范田为基础</w:t>
      </w:r>
      <w:r>
        <w:rPr>
          <w:rFonts w:hint="default" w:ascii="Times New Roman" w:hAnsi="Times New Roman" w:cs="Times New Roman"/>
          <w:sz w:val="32"/>
          <w:szCs w:val="32"/>
          <w:lang w:eastAsia="zh-CN"/>
        </w:rPr>
        <w:t>，</w:t>
      </w:r>
      <w:r>
        <w:rPr>
          <w:rFonts w:hint="default" w:ascii="Times New Roman" w:hAnsi="Times New Roman" w:cs="Times New Roman"/>
          <w:sz w:val="32"/>
          <w:szCs w:val="32"/>
        </w:rPr>
        <w:t>辐射推广</w:t>
      </w:r>
      <w:r>
        <w:rPr>
          <w:rFonts w:hint="default" w:ascii="Times New Roman" w:hAnsi="Times New Roman" w:cs="Times New Roman"/>
          <w:sz w:val="32"/>
          <w:szCs w:val="32"/>
          <w:lang w:eastAsia="zh-CN"/>
        </w:rPr>
        <w:t>面积达到</w:t>
      </w:r>
      <w:r>
        <w:rPr>
          <w:rFonts w:hint="default" w:ascii="Times New Roman" w:hAnsi="Times New Roman" w:cs="Times New Roman"/>
          <w:sz w:val="32"/>
          <w:szCs w:val="32"/>
          <w:lang w:val="en-US" w:eastAsia="zh-CN"/>
        </w:rPr>
        <w:t>3200亩，促进了红薯产业的健康发展</w:t>
      </w:r>
      <w:r>
        <w:rPr>
          <w:rFonts w:hint="default" w:ascii="Times New Roman" w:hAnsi="Times New Roman" w:cs="Times New Roman"/>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w:t>
      </w:r>
      <w:r>
        <w:rPr>
          <w:rFonts w:hint="default" w:ascii="Times New Roman" w:hAnsi="Times New Roman" w:cs="Times New Roman"/>
          <w:sz w:val="32"/>
          <w:szCs w:val="32"/>
          <w:lang w:val="en-US" w:eastAsia="zh-CN"/>
        </w:rPr>
        <w:t>4</w:t>
      </w:r>
      <w:r>
        <w:rPr>
          <w:rFonts w:hint="default" w:ascii="Times New Roman" w:hAnsi="Times New Roman" w:cs="Times New Roman"/>
          <w:sz w:val="32"/>
          <w:szCs w:val="32"/>
          <w:lang w:eastAsia="zh-CN"/>
        </w:rPr>
        <w:t>）</w:t>
      </w:r>
      <w:r>
        <w:rPr>
          <w:rFonts w:hint="default" w:ascii="Times New Roman" w:hAnsi="Times New Roman" w:cs="Times New Roman"/>
          <w:sz w:val="32"/>
          <w:szCs w:val="32"/>
        </w:rPr>
        <w:t>技术培训和</w:t>
      </w:r>
      <w:r>
        <w:rPr>
          <w:rFonts w:hint="default" w:ascii="Times New Roman" w:hAnsi="Times New Roman" w:cs="Times New Roman"/>
          <w:sz w:val="32"/>
          <w:szCs w:val="32"/>
          <w:lang w:eastAsia="zh-CN"/>
        </w:rPr>
        <w:t>专家咨询</w:t>
      </w:r>
      <w:r>
        <w:rPr>
          <w:rFonts w:hint="default" w:ascii="Times New Roman" w:hAnsi="Times New Roman"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在广宗县御湖大酒店举办甘薯高产栽培技术培训会。邀请河北省农林科学院粮油作物研究所、河北薯类体系岗位专家马志民进行技术培训，来自广宗地区的基层农技推广骨干、甘薯种植大户和有志于从事甘薯加工的残障人士80余人参加了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lang w:eastAsia="zh-CN"/>
        </w:rPr>
        <w:t>向河北农业大学专家尹宝重副教授咨询</w:t>
      </w:r>
      <w:r>
        <w:rPr>
          <w:rFonts w:hint="default" w:ascii="Times New Roman" w:hAnsi="Times New Roman" w:cs="Times New Roman"/>
          <w:sz w:val="32"/>
          <w:szCs w:val="32"/>
          <w:lang w:val="en-US" w:eastAsia="zh-CN"/>
        </w:rPr>
        <w:t>4次，分别是甘薯病毒防治、甘薯蛴螬防治、甘薯软腐防治和甘薯线虫防治等内容。</w:t>
      </w:r>
      <w:r>
        <w:rPr>
          <w:rFonts w:hint="default" w:ascii="Times New Roman" w:hAnsi="Times New Roman" w:cs="Times New Roman"/>
          <w:sz w:val="32"/>
          <w:szCs w:val="32"/>
          <w:lang w:eastAsia="zh-CN"/>
        </w:rPr>
        <w:t>向省农科院专家马志</w:t>
      </w:r>
      <w:r>
        <w:rPr>
          <w:rFonts w:hint="eastAsia" w:cs="Times New Roman"/>
          <w:sz w:val="32"/>
          <w:szCs w:val="32"/>
          <w:lang w:eastAsia="zh-CN"/>
        </w:rPr>
        <w:t>民</w:t>
      </w:r>
      <w:r>
        <w:rPr>
          <w:rFonts w:hint="default" w:ascii="Times New Roman" w:hAnsi="Times New Roman" w:cs="Times New Roman"/>
          <w:sz w:val="32"/>
          <w:szCs w:val="32"/>
          <w:lang w:eastAsia="zh-CN"/>
        </w:rPr>
        <w:t>副研究员咨询</w:t>
      </w:r>
      <w:r>
        <w:rPr>
          <w:rFonts w:hint="default" w:ascii="Times New Roman" w:hAnsi="Times New Roman" w:cs="Times New Roman"/>
          <w:sz w:val="32"/>
          <w:szCs w:val="32"/>
          <w:lang w:val="en-US" w:eastAsia="zh-CN"/>
        </w:rPr>
        <w:t>4次，分别是</w:t>
      </w:r>
      <w:r>
        <w:rPr>
          <w:rFonts w:hint="default" w:ascii="Times New Roman" w:hAnsi="Times New Roman" w:cs="Times New Roman"/>
          <w:sz w:val="32"/>
          <w:szCs w:val="32"/>
          <w:lang w:eastAsia="zh-CN"/>
        </w:rPr>
        <w:t>甘薯栽植注意事项、苗期管理要点、田间杂草防治和控旺促根技术等内容</w:t>
      </w:r>
      <w:r>
        <w:rPr>
          <w:rFonts w:hint="default" w:ascii="Times New Roman" w:hAnsi="Times New Roman"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（5）取得的经济效益、社会效益和环境效益</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宋体" w:cs="Times New Roman"/>
          <w:sz w:val="32"/>
          <w:szCs w:val="32"/>
          <w:lang w:val="en-US" w:eastAsia="zh-CN"/>
        </w:rPr>
      </w:pPr>
      <w:r>
        <w:rPr>
          <w:rFonts w:hint="default" w:ascii="Times New Roman" w:hAnsi="Times New Roman" w:cs="Times New Roman"/>
          <w:sz w:val="32"/>
          <w:szCs w:val="32"/>
        </w:rPr>
        <w:t>示范区和邢台市推广面积</w:t>
      </w:r>
      <w:r>
        <w:rPr>
          <w:rFonts w:hint="default" w:ascii="Times New Roman" w:hAnsi="Times New Roman" w:cs="Times New Roman"/>
          <w:sz w:val="32"/>
          <w:szCs w:val="32"/>
          <w:lang w:val="en-US" w:eastAsia="zh-CN"/>
        </w:rPr>
        <w:t>3410</w:t>
      </w:r>
      <w:r>
        <w:rPr>
          <w:rFonts w:hint="default" w:ascii="Times New Roman" w:hAnsi="Times New Roman" w:cs="Times New Roman"/>
          <w:sz w:val="32"/>
          <w:szCs w:val="32"/>
        </w:rPr>
        <w:t>亩</w:t>
      </w:r>
      <w:r>
        <w:rPr>
          <w:rFonts w:hint="default" w:ascii="Times New Roman" w:hAnsi="Times New Roman" w:cs="Times New Roman"/>
          <w:sz w:val="32"/>
          <w:szCs w:val="32"/>
          <w:lang w:eastAsia="zh-CN"/>
        </w:rPr>
        <w:t>。每亩</w:t>
      </w:r>
      <w:r>
        <w:rPr>
          <w:rFonts w:hint="default" w:ascii="Times New Roman" w:hAnsi="Times New Roman" w:cs="Times New Roman"/>
          <w:sz w:val="32"/>
          <w:szCs w:val="32"/>
        </w:rPr>
        <w:t>增产</w:t>
      </w:r>
      <w:r>
        <w:rPr>
          <w:rFonts w:hint="default" w:ascii="Times New Roman" w:hAnsi="Times New Roman" w:cs="Times New Roman"/>
          <w:sz w:val="32"/>
          <w:szCs w:val="32"/>
          <w:lang w:val="en-US" w:eastAsia="zh-CN"/>
        </w:rPr>
        <w:t>874.8公斤</w:t>
      </w:r>
      <w:r>
        <w:rPr>
          <w:rFonts w:hint="default" w:ascii="Times New Roman" w:hAnsi="Times New Roman" w:cs="Times New Roman"/>
          <w:sz w:val="32"/>
          <w:szCs w:val="32"/>
        </w:rPr>
        <w:t>，每公斤</w:t>
      </w:r>
      <w:r>
        <w:rPr>
          <w:rFonts w:hint="default" w:ascii="Times New Roman" w:hAnsi="Times New Roman" w:cs="Times New Roman"/>
          <w:sz w:val="32"/>
          <w:szCs w:val="32"/>
          <w:lang w:eastAsia="zh-CN"/>
        </w:rPr>
        <w:t>红薯</w:t>
      </w:r>
      <w:r>
        <w:rPr>
          <w:rFonts w:hint="default" w:ascii="Times New Roman" w:hAnsi="Times New Roman" w:cs="Times New Roman"/>
          <w:sz w:val="32"/>
          <w:szCs w:val="32"/>
        </w:rPr>
        <w:t>按</w:t>
      </w:r>
      <w:r>
        <w:rPr>
          <w:rFonts w:hint="default" w:ascii="Times New Roman" w:hAnsi="Times New Roman" w:cs="Times New Roman"/>
          <w:sz w:val="32"/>
          <w:szCs w:val="32"/>
          <w:lang w:val="en-US" w:eastAsia="zh-CN"/>
        </w:rPr>
        <w:t>1.2</w:t>
      </w:r>
      <w:r>
        <w:rPr>
          <w:rFonts w:hint="default" w:ascii="Times New Roman" w:hAnsi="Times New Roman" w:cs="Times New Roman"/>
          <w:sz w:val="32"/>
          <w:szCs w:val="32"/>
        </w:rPr>
        <w:t>元计算，</w:t>
      </w:r>
      <w:r>
        <w:rPr>
          <w:rFonts w:hint="default" w:ascii="Times New Roman" w:hAnsi="Times New Roman" w:cs="Times New Roman"/>
          <w:sz w:val="32"/>
          <w:szCs w:val="32"/>
          <w:lang w:eastAsia="zh-CN"/>
        </w:rPr>
        <w:t>增收</w:t>
      </w:r>
      <w:r>
        <w:rPr>
          <w:rFonts w:hint="default" w:ascii="Times New Roman" w:hAnsi="Times New Roman" w:cs="Times New Roman"/>
          <w:sz w:val="32"/>
          <w:szCs w:val="32"/>
          <w:lang w:val="en-US" w:eastAsia="zh-CN"/>
        </w:rPr>
        <w:t>1049.76元</w:t>
      </w:r>
      <w:r>
        <w:rPr>
          <w:rFonts w:hint="default" w:ascii="Times New Roman" w:hAnsi="Times New Roman" w:cs="Times New Roman"/>
          <w:sz w:val="32"/>
          <w:szCs w:val="32"/>
          <w:lang w:eastAsia="zh-CN"/>
        </w:rPr>
        <w:t>；每亩节肥</w:t>
      </w:r>
      <w:r>
        <w:rPr>
          <w:rFonts w:hint="default" w:ascii="Times New Roman" w:hAnsi="Times New Roman" w:cs="Times New Roman"/>
          <w:sz w:val="32"/>
          <w:szCs w:val="32"/>
          <w:lang w:val="en-US" w:eastAsia="zh-CN"/>
        </w:rPr>
        <w:t>10公斤，按每公斤肥料3元计算，减少成本30元；地膜滴灌投入成本按每亩150元计算，每亩增加利润为929.76元。3410亩示范推广田一共可增加经济效益约317万元。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lang w:eastAsia="zh-CN"/>
        </w:rPr>
        <w:t>红薯</w:t>
      </w:r>
      <w:r>
        <w:rPr>
          <w:rFonts w:hint="default" w:ascii="Times New Roman" w:hAnsi="Times New Roman" w:cs="Times New Roman"/>
          <w:sz w:val="32"/>
          <w:szCs w:val="32"/>
        </w:rPr>
        <w:t>耐性十足，产量高，不择土壤和环境，对于土壤要求也极低，即便是种植在一些并不肥沃和缺水的土地</w:t>
      </w:r>
      <w:r>
        <w:rPr>
          <w:rFonts w:hint="default" w:ascii="Times New Roman" w:hAnsi="Times New Roman" w:cs="Times New Roman"/>
          <w:sz w:val="32"/>
          <w:szCs w:val="32"/>
          <w:lang w:eastAsia="zh-CN"/>
        </w:rPr>
        <w:t>。</w:t>
      </w:r>
      <w:r>
        <w:rPr>
          <w:rFonts w:hint="default" w:ascii="Times New Roman" w:hAnsi="Times New Roman" w:cs="Times New Roman"/>
          <w:sz w:val="32"/>
          <w:szCs w:val="32"/>
        </w:rPr>
        <w:t>而且红薯种植在一些干旱的沙土地，产出的红薯口感更佳，味道更为甜腻</w:t>
      </w:r>
      <w:r>
        <w:rPr>
          <w:rFonts w:hint="default" w:ascii="Times New Roman" w:hAnsi="Times New Roman" w:cs="Times New Roman"/>
          <w:sz w:val="32"/>
          <w:szCs w:val="32"/>
          <w:lang w:eastAsia="zh-CN"/>
        </w:rPr>
        <w:t>，</w:t>
      </w:r>
      <w:r>
        <w:rPr>
          <w:rFonts w:hint="default" w:ascii="Times New Roman" w:hAnsi="Times New Roman" w:cs="Times New Roman"/>
          <w:sz w:val="32"/>
          <w:szCs w:val="32"/>
        </w:rPr>
        <w:t>也更加</w:t>
      </w:r>
      <w:r>
        <w:rPr>
          <w:rFonts w:hint="default" w:ascii="Times New Roman" w:hAnsi="Times New Roman" w:cs="Times New Roman"/>
          <w:sz w:val="32"/>
          <w:szCs w:val="32"/>
          <w:lang w:eastAsia="zh-CN"/>
        </w:rPr>
        <w:t>受</w:t>
      </w:r>
      <w:r>
        <w:rPr>
          <w:rFonts w:hint="default" w:ascii="Times New Roman" w:hAnsi="Times New Roman" w:cs="Times New Roman"/>
          <w:sz w:val="32"/>
          <w:szCs w:val="32"/>
        </w:rPr>
        <w:t>到我们的喜爱。同时由于耐旱性和多抗性好，可</w:t>
      </w:r>
      <w:r>
        <w:rPr>
          <w:rFonts w:hint="default" w:ascii="Times New Roman" w:hAnsi="Times New Roman" w:cs="Times New Roman"/>
          <w:sz w:val="32"/>
          <w:szCs w:val="32"/>
          <w:lang w:eastAsia="zh-CN"/>
        </w:rPr>
        <w:t>起到节水节肥的效果</w:t>
      </w:r>
      <w:r>
        <w:rPr>
          <w:rFonts w:hint="default" w:ascii="Times New Roman" w:hAnsi="Times New Roman" w:cs="Times New Roman"/>
          <w:sz w:val="32"/>
          <w:szCs w:val="32"/>
        </w:rPr>
        <w:t>，减少</w:t>
      </w:r>
      <w:r>
        <w:rPr>
          <w:rFonts w:hint="default" w:ascii="Times New Roman" w:hAnsi="Times New Roman" w:cs="Times New Roman"/>
          <w:sz w:val="32"/>
          <w:szCs w:val="32"/>
          <w:lang w:eastAsia="zh-CN"/>
        </w:rPr>
        <w:t>了</w:t>
      </w:r>
      <w:r>
        <w:rPr>
          <w:rFonts w:hint="default" w:ascii="Times New Roman" w:hAnsi="Times New Roman" w:cs="Times New Roman"/>
          <w:sz w:val="32"/>
          <w:szCs w:val="32"/>
        </w:rPr>
        <w:t>环境污染，对生态环境</w:t>
      </w:r>
      <w:r>
        <w:rPr>
          <w:rFonts w:hint="default" w:ascii="Times New Roman" w:hAnsi="Times New Roman" w:cs="Times New Roman"/>
          <w:sz w:val="32"/>
          <w:szCs w:val="32"/>
          <w:lang w:eastAsia="zh-CN"/>
        </w:rPr>
        <w:t>十分</w:t>
      </w:r>
      <w:r>
        <w:rPr>
          <w:rFonts w:hint="default" w:ascii="Times New Roman" w:hAnsi="Times New Roman" w:cs="Times New Roman"/>
          <w:sz w:val="32"/>
          <w:szCs w:val="32"/>
        </w:rPr>
        <w:t>有利。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（二）执行绩效监控情况。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1、健全组织机构,加强对项目的管理。</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成立了以主管院长和科管处组成的项目领导小组,按照相关规定对项目进行协调和监管,以</w:t>
      </w:r>
      <w:r>
        <w:rPr>
          <w:rFonts w:hint="default" w:ascii="Times New Roman" w:hAnsi="Times New Roman" w:cs="Times New Roman"/>
          <w:sz w:val="32"/>
          <w:szCs w:val="32"/>
          <w:lang w:eastAsia="zh-CN"/>
        </w:rPr>
        <w:t>栽培室</w:t>
      </w:r>
      <w:r>
        <w:rPr>
          <w:rFonts w:hint="default" w:ascii="Times New Roman" w:hAnsi="Times New Roman" w:cs="Times New Roman"/>
          <w:sz w:val="32"/>
          <w:szCs w:val="32"/>
        </w:rPr>
        <w:t>为主体成立项目实施小组,具体负责项目的实施方案制定、示范地点落实、配套栽培技术的实施、技术指导、技术咨询和培训等工作，为项目的顺利实施提供了组织保障。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2、关键期对项目工作进行督促和检查。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关键期进行技术服务、技术指导工作的同时，对示范点的地块落实、</w:t>
      </w:r>
      <w:r>
        <w:rPr>
          <w:rFonts w:hint="default" w:ascii="Times New Roman" w:hAnsi="Times New Roman" w:cs="Times New Roman"/>
          <w:sz w:val="32"/>
          <w:szCs w:val="32"/>
          <w:lang w:eastAsia="zh-CN"/>
        </w:rPr>
        <w:t>病虫害管理</w:t>
      </w:r>
      <w:r>
        <w:rPr>
          <w:rFonts w:hint="default" w:ascii="Times New Roman" w:hAnsi="Times New Roman" w:cs="Times New Roman"/>
          <w:sz w:val="32"/>
          <w:szCs w:val="32"/>
        </w:rPr>
        <w:t>、水肥应用等情况进行检查和督促，以保证各项技术措施的顺利落实。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3、收获前进行测产。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收获前由</w:t>
      </w:r>
      <w:r>
        <w:rPr>
          <w:rFonts w:hint="default" w:ascii="Times New Roman" w:hAnsi="Times New Roman" w:cs="Times New Roman"/>
          <w:sz w:val="32"/>
          <w:szCs w:val="32"/>
          <w:lang w:eastAsia="zh-CN"/>
        </w:rPr>
        <w:t>专家</w:t>
      </w:r>
      <w:r>
        <w:rPr>
          <w:rFonts w:hint="default" w:ascii="Times New Roman" w:hAnsi="Times New Roman" w:cs="Times New Roman"/>
          <w:sz w:val="32"/>
          <w:szCs w:val="32"/>
        </w:rPr>
        <w:t>组对示范</w:t>
      </w:r>
      <w:r>
        <w:rPr>
          <w:rFonts w:hint="default" w:ascii="Times New Roman" w:hAnsi="Times New Roman" w:cs="Times New Roman"/>
          <w:sz w:val="32"/>
          <w:szCs w:val="32"/>
          <w:lang w:eastAsia="zh-CN"/>
        </w:rPr>
        <w:t>点</w:t>
      </w:r>
      <w:r>
        <w:rPr>
          <w:rFonts w:hint="default" w:ascii="Times New Roman" w:hAnsi="Times New Roman" w:cs="Times New Roman"/>
          <w:sz w:val="32"/>
          <w:szCs w:val="32"/>
        </w:rPr>
        <w:t>进行了</w:t>
      </w:r>
      <w:r>
        <w:rPr>
          <w:rFonts w:hint="default" w:ascii="Times New Roman" w:hAnsi="Times New Roman" w:cs="Times New Roman"/>
          <w:sz w:val="32"/>
          <w:szCs w:val="32"/>
          <w:lang w:eastAsia="zh-CN"/>
        </w:rPr>
        <w:t>田间检测</w:t>
      </w:r>
      <w:r>
        <w:rPr>
          <w:rFonts w:hint="default" w:ascii="Times New Roman" w:hAnsi="Times New Roman" w:cs="Times New Roman"/>
          <w:sz w:val="32"/>
          <w:szCs w:val="32"/>
        </w:rPr>
        <w:t>，监测产量结果，总结经验教训。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（三）资金管理情况。说明资金到位、自筹资金落实和实际支出等情况。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该项目总投资1</w:t>
      </w:r>
      <w:r>
        <w:rPr>
          <w:rFonts w:hint="default" w:ascii="Times New Roman" w:hAnsi="Times New Roman" w:cs="Times New Roman"/>
          <w:sz w:val="32"/>
          <w:szCs w:val="32"/>
          <w:lang w:val="en-US" w:eastAsia="zh-CN"/>
        </w:rPr>
        <w:t>0</w:t>
      </w:r>
      <w:r>
        <w:rPr>
          <w:rFonts w:hint="default" w:ascii="Times New Roman" w:hAnsi="Times New Roman" w:cs="Times New Roman"/>
          <w:sz w:val="32"/>
          <w:szCs w:val="32"/>
        </w:rPr>
        <w:t>万元，全部为财政资金，项目资金足额、及时到位，投资计划完成情况如下：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1、专用材料费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1.7</w:t>
      </w:r>
      <w:r>
        <w:rPr>
          <w:rFonts w:hint="default" w:ascii="Times New Roman" w:hAnsi="Times New Roman" w:cs="Times New Roman"/>
          <w:sz w:val="32"/>
          <w:szCs w:val="32"/>
        </w:rPr>
        <w:t>万元，实际支出</w:t>
      </w:r>
      <w:r>
        <w:rPr>
          <w:rFonts w:hint="default" w:ascii="Times New Roman" w:hAnsi="Times New Roman" w:cs="Times New Roman"/>
          <w:sz w:val="32"/>
          <w:szCs w:val="32"/>
          <w:lang w:val="en-US" w:eastAsia="zh-CN"/>
        </w:rPr>
        <w:t>2.729万</w:t>
      </w:r>
      <w:r>
        <w:rPr>
          <w:rFonts w:hint="default" w:ascii="Times New Roman" w:hAnsi="Times New Roman" w:cs="Times New Roman"/>
          <w:sz w:val="32"/>
          <w:szCs w:val="32"/>
        </w:rPr>
        <w:t>元。</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专用设备购置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0.3</w:t>
      </w:r>
      <w:r>
        <w:rPr>
          <w:rFonts w:hint="default" w:ascii="Times New Roman" w:hAnsi="Times New Roman" w:cs="Times New Roman"/>
          <w:sz w:val="32"/>
          <w:szCs w:val="32"/>
        </w:rPr>
        <w:t>万元，实际支出</w:t>
      </w:r>
      <w:r>
        <w:rPr>
          <w:rFonts w:hint="default" w:ascii="Times New Roman" w:hAnsi="Times New Roman" w:cs="Times New Roman"/>
          <w:sz w:val="32"/>
          <w:szCs w:val="32"/>
          <w:lang w:val="en-US" w:eastAsia="zh-CN"/>
        </w:rPr>
        <w:t>0</w:t>
      </w:r>
      <w:r>
        <w:rPr>
          <w:rFonts w:hint="default" w:ascii="Times New Roman" w:hAnsi="Times New Roman" w:cs="Times New Roman"/>
          <w:sz w:val="32"/>
          <w:szCs w:val="32"/>
        </w:rPr>
        <w:t>元</w:t>
      </w:r>
      <w:r>
        <w:rPr>
          <w:rFonts w:hint="default" w:ascii="Times New Roman" w:hAnsi="Times New Roman"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lang w:val="en-US" w:eastAsia="zh-CN"/>
        </w:rPr>
        <w:t>3、专用</w:t>
      </w:r>
      <w:r>
        <w:rPr>
          <w:rFonts w:hint="default" w:ascii="Times New Roman" w:hAnsi="Times New Roman" w:cs="Times New Roman"/>
          <w:sz w:val="32"/>
          <w:szCs w:val="32"/>
        </w:rPr>
        <w:t>燃料费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1.5</w:t>
      </w:r>
      <w:r>
        <w:rPr>
          <w:rFonts w:hint="default" w:ascii="Times New Roman" w:hAnsi="Times New Roman" w:cs="Times New Roman"/>
          <w:sz w:val="32"/>
          <w:szCs w:val="32"/>
        </w:rPr>
        <w:t>万元，实际支出</w:t>
      </w:r>
      <w:r>
        <w:rPr>
          <w:rFonts w:hint="default" w:ascii="Times New Roman" w:hAnsi="Times New Roman" w:cs="Times New Roman"/>
          <w:sz w:val="32"/>
          <w:szCs w:val="32"/>
          <w:lang w:val="en-US" w:eastAsia="zh-CN"/>
        </w:rPr>
        <w:t>0.5万</w:t>
      </w:r>
      <w:r>
        <w:rPr>
          <w:rFonts w:hint="default" w:ascii="Times New Roman" w:hAnsi="Times New Roman" w:cs="Times New Roman"/>
          <w:sz w:val="32"/>
          <w:szCs w:val="32"/>
        </w:rPr>
        <w:t>元</w:t>
      </w:r>
      <w:r>
        <w:rPr>
          <w:rFonts w:hint="default" w:ascii="Times New Roman" w:hAnsi="Times New Roman"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lang w:val="en-US" w:eastAsia="zh-CN"/>
        </w:rPr>
        <w:t>4</w:t>
      </w:r>
      <w:r>
        <w:rPr>
          <w:rFonts w:hint="default" w:ascii="Times New Roman" w:hAnsi="Times New Roman" w:cs="Times New Roman"/>
          <w:sz w:val="32"/>
          <w:szCs w:val="32"/>
        </w:rPr>
        <w:t>、差旅费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0.6万</w:t>
      </w:r>
      <w:r>
        <w:rPr>
          <w:rFonts w:hint="default" w:ascii="Times New Roman" w:hAnsi="Times New Roman" w:cs="Times New Roman"/>
          <w:sz w:val="32"/>
          <w:szCs w:val="32"/>
        </w:rPr>
        <w:t>元，实际支出</w:t>
      </w:r>
      <w:r>
        <w:rPr>
          <w:rFonts w:hint="default" w:ascii="Times New Roman" w:hAnsi="Times New Roman" w:cs="Times New Roman"/>
          <w:sz w:val="32"/>
          <w:szCs w:val="32"/>
          <w:lang w:val="en-US" w:eastAsia="zh-CN"/>
        </w:rPr>
        <w:t>0.63万</w:t>
      </w:r>
      <w:r>
        <w:rPr>
          <w:rFonts w:hint="default" w:ascii="Times New Roman" w:hAnsi="Times New Roman" w:cs="Times New Roman"/>
          <w:sz w:val="32"/>
          <w:szCs w:val="32"/>
        </w:rPr>
        <w:t>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lang w:val="en-US" w:eastAsia="zh-CN"/>
        </w:rPr>
        <w:t>5</w:t>
      </w:r>
      <w:r>
        <w:rPr>
          <w:rFonts w:hint="default" w:ascii="Times New Roman" w:hAnsi="Times New Roman" w:cs="Times New Roman"/>
          <w:sz w:val="32"/>
          <w:szCs w:val="32"/>
        </w:rPr>
        <w:t>、印刷费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0.</w:t>
      </w:r>
      <w:r>
        <w:rPr>
          <w:rFonts w:hint="default" w:ascii="Times New Roman" w:hAnsi="Times New Roman" w:cs="Times New Roman"/>
          <w:sz w:val="32"/>
          <w:szCs w:val="32"/>
        </w:rPr>
        <w:t>1万元，实际支出</w:t>
      </w:r>
      <w:r>
        <w:rPr>
          <w:rFonts w:hint="default" w:ascii="Times New Roman" w:hAnsi="Times New Roman" w:cs="Times New Roman"/>
          <w:sz w:val="32"/>
          <w:szCs w:val="32"/>
          <w:lang w:val="en-US" w:eastAsia="zh-CN"/>
        </w:rPr>
        <w:t>0.09万</w:t>
      </w:r>
      <w:r>
        <w:rPr>
          <w:rFonts w:hint="default" w:ascii="Times New Roman" w:hAnsi="Times New Roman" w:cs="Times New Roman"/>
          <w:sz w:val="32"/>
          <w:szCs w:val="32"/>
        </w:rPr>
        <w:t>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lang w:val="en-US" w:eastAsia="zh-CN"/>
        </w:rPr>
        <w:t>6</w:t>
      </w:r>
      <w:r>
        <w:rPr>
          <w:rFonts w:hint="default" w:ascii="Times New Roman" w:hAnsi="Times New Roman" w:cs="Times New Roman"/>
          <w:sz w:val="32"/>
          <w:szCs w:val="32"/>
        </w:rPr>
        <w:t>、咨询费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宋体" w:cs="Times New Roman"/>
          <w:sz w:val="32"/>
          <w:szCs w:val="32"/>
          <w:lang w:val="en-US" w:eastAsia="zh-CN"/>
        </w:rPr>
      </w:pPr>
      <w:r>
        <w:rPr>
          <w:rFonts w:hint="default" w:ascii="Times New Roman" w:hAnsi="Times New Roman" w:cs="Times New Roman"/>
          <w:sz w:val="32"/>
          <w:szCs w:val="32"/>
        </w:rPr>
        <w:t>计划支出0.</w:t>
      </w:r>
      <w:r>
        <w:rPr>
          <w:rFonts w:hint="default" w:ascii="Times New Roman" w:hAnsi="Times New Roman" w:cs="Times New Roman"/>
          <w:sz w:val="32"/>
          <w:szCs w:val="32"/>
          <w:lang w:val="en-US" w:eastAsia="zh-CN"/>
        </w:rPr>
        <w:t>4</w:t>
      </w:r>
      <w:r>
        <w:rPr>
          <w:rFonts w:hint="default" w:ascii="Times New Roman" w:hAnsi="Times New Roman" w:cs="Times New Roman"/>
          <w:sz w:val="32"/>
          <w:szCs w:val="32"/>
        </w:rPr>
        <w:t>万元，实际支出</w:t>
      </w:r>
      <w:r>
        <w:rPr>
          <w:rFonts w:hint="default" w:ascii="Times New Roman" w:hAnsi="Times New Roman" w:cs="Times New Roman"/>
          <w:sz w:val="32"/>
          <w:szCs w:val="32"/>
          <w:lang w:val="en-US" w:eastAsia="zh-CN"/>
        </w:rPr>
        <w:t>0.4万</w:t>
      </w:r>
      <w:r>
        <w:rPr>
          <w:rFonts w:hint="default" w:ascii="Times New Roman" w:hAnsi="Times New Roman" w:cs="Times New Roman"/>
          <w:sz w:val="32"/>
          <w:szCs w:val="32"/>
        </w:rPr>
        <w:t>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lang w:val="en-US" w:eastAsia="zh-CN"/>
        </w:rPr>
        <w:t>7</w:t>
      </w:r>
      <w:r>
        <w:rPr>
          <w:rFonts w:hint="default" w:ascii="Times New Roman" w:hAnsi="Times New Roman" w:cs="Times New Roman"/>
          <w:sz w:val="32"/>
          <w:szCs w:val="32"/>
        </w:rPr>
        <w:t>、劳务费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5.2</w:t>
      </w:r>
      <w:r>
        <w:rPr>
          <w:rFonts w:hint="default" w:ascii="Times New Roman" w:hAnsi="Times New Roman" w:cs="Times New Roman"/>
          <w:sz w:val="32"/>
          <w:szCs w:val="32"/>
        </w:rPr>
        <w:t>万元，实际支出</w:t>
      </w:r>
      <w:r>
        <w:rPr>
          <w:rFonts w:hint="default" w:ascii="Times New Roman" w:hAnsi="Times New Roman" w:cs="Times New Roman"/>
          <w:sz w:val="32"/>
          <w:szCs w:val="32"/>
          <w:lang w:val="en-US" w:eastAsia="zh-CN"/>
        </w:rPr>
        <w:t>5.5万</w:t>
      </w:r>
      <w:r>
        <w:rPr>
          <w:rFonts w:hint="default" w:ascii="Times New Roman" w:hAnsi="Times New Roman" w:cs="Times New Roman"/>
          <w:sz w:val="32"/>
          <w:szCs w:val="32"/>
        </w:rPr>
        <w:t>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lang w:val="en-US" w:eastAsia="zh-CN"/>
        </w:rPr>
        <w:t>8、</w:t>
      </w:r>
      <w:r>
        <w:rPr>
          <w:rFonts w:hint="default" w:ascii="Times New Roman" w:hAnsi="Times New Roman" w:cs="Times New Roman"/>
          <w:sz w:val="32"/>
          <w:szCs w:val="32"/>
        </w:rPr>
        <w:t>其他支出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计划支出0.</w:t>
      </w:r>
      <w:r>
        <w:rPr>
          <w:rFonts w:hint="default" w:ascii="Times New Roman" w:hAnsi="Times New Roman" w:cs="Times New Roman"/>
          <w:sz w:val="32"/>
          <w:szCs w:val="32"/>
          <w:lang w:val="en-US" w:eastAsia="zh-CN"/>
        </w:rPr>
        <w:t>2</w:t>
      </w:r>
      <w:r>
        <w:rPr>
          <w:rFonts w:hint="default" w:ascii="Times New Roman" w:hAnsi="Times New Roman" w:cs="Times New Roman"/>
          <w:sz w:val="32"/>
          <w:szCs w:val="32"/>
        </w:rPr>
        <w:t>万元，实际支出</w:t>
      </w:r>
      <w:r>
        <w:rPr>
          <w:rFonts w:hint="default" w:ascii="Times New Roman" w:hAnsi="Times New Roman" w:cs="Times New Roman"/>
          <w:sz w:val="32"/>
          <w:szCs w:val="32"/>
          <w:lang w:val="en-US" w:eastAsia="zh-CN"/>
        </w:rPr>
        <w:t>0.14855万</w:t>
      </w:r>
      <w:r>
        <w:rPr>
          <w:rFonts w:hint="default" w:ascii="Times New Roman" w:hAnsi="Times New Roman" w:cs="Times New Roman"/>
          <w:sz w:val="32"/>
          <w:szCs w:val="32"/>
        </w:rPr>
        <w:t>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合计支出</w:t>
      </w:r>
      <w:r>
        <w:rPr>
          <w:rFonts w:hint="default" w:ascii="Times New Roman" w:hAnsi="Times New Roman" w:cs="Times New Roman"/>
          <w:sz w:val="32"/>
          <w:szCs w:val="32"/>
          <w:lang w:val="en-US" w:eastAsia="zh-CN"/>
        </w:rPr>
        <w:t>9.99755</w:t>
      </w:r>
      <w:r>
        <w:rPr>
          <w:rFonts w:hint="default" w:ascii="Times New Roman" w:hAnsi="Times New Roman" w:cs="Times New Roman"/>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（四）绩效管理制度建设及执行情况。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该项目的绩效目标纳入单位内部的绩效目标进行管理，每季度进行调度、督促和总结。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（五）风险管理情况。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本项目存在自然灾害等不可抗力因素导致</w:t>
      </w:r>
      <w:r>
        <w:rPr>
          <w:rFonts w:hint="default" w:ascii="Times New Roman" w:hAnsi="Times New Roman" w:cs="Times New Roman"/>
          <w:sz w:val="32"/>
          <w:szCs w:val="32"/>
          <w:lang w:eastAsia="zh-CN"/>
        </w:rPr>
        <w:t>红薯</w:t>
      </w:r>
      <w:r>
        <w:rPr>
          <w:rFonts w:hint="default" w:ascii="Times New Roman" w:hAnsi="Times New Roman" w:cs="Times New Roman"/>
          <w:sz w:val="32"/>
          <w:szCs w:val="32"/>
        </w:rPr>
        <w:t>示范受影响的风险因素，处置方法主要包括</w:t>
      </w:r>
      <w:r>
        <w:rPr>
          <w:rFonts w:hint="default" w:ascii="Times New Roman" w:hAnsi="Times New Roman" w:cs="Times New Roman"/>
          <w:sz w:val="32"/>
          <w:szCs w:val="32"/>
          <w:lang w:eastAsia="zh-CN"/>
        </w:rPr>
        <w:t>种植前做好防范</w:t>
      </w:r>
      <w:r>
        <w:rPr>
          <w:rFonts w:hint="default" w:ascii="Times New Roman" w:hAnsi="Times New Roman" w:cs="Times New Roman"/>
          <w:sz w:val="32"/>
          <w:szCs w:val="32"/>
        </w:rPr>
        <w:t>、栽培技术要点中提出预防措施等。本年该项目无风险发生。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四、项目绩效自评情况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（一）项目自评组织情况。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邀请院学术委员会有关专家，按照规定标准对该项目的绩效进行了结果自评。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（二）项目评价结果。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lang w:eastAsia="zh-CN"/>
        </w:rPr>
        <w:t>工作活动设置</w:t>
      </w:r>
      <w:r>
        <w:rPr>
          <w:rFonts w:hint="default" w:ascii="Times New Roman" w:hAnsi="Times New Roman" w:cs="Times New Roman"/>
          <w:color w:val="auto"/>
          <w:sz w:val="32"/>
          <w:szCs w:val="32"/>
          <w:lang w:val="en-US" w:eastAsia="zh-CN"/>
        </w:rPr>
        <w:t>15</w:t>
      </w:r>
      <w:r>
        <w:rPr>
          <w:rFonts w:hint="default" w:ascii="Times New Roman" w:hAnsi="Times New Roman" w:cs="Times New Roman"/>
          <w:color w:val="auto"/>
          <w:sz w:val="32"/>
          <w:szCs w:val="32"/>
          <w:lang w:eastAsia="zh-CN"/>
        </w:rPr>
        <w:t>分，工作活动管理</w:t>
      </w:r>
      <w:r>
        <w:rPr>
          <w:rFonts w:hint="default" w:ascii="Times New Roman" w:hAnsi="Times New Roman" w:cs="Times New Roman"/>
          <w:color w:val="auto"/>
          <w:sz w:val="32"/>
          <w:szCs w:val="32"/>
          <w:lang w:val="en-US" w:eastAsia="zh-CN"/>
        </w:rPr>
        <w:t>24</w:t>
      </w:r>
      <w:r>
        <w:rPr>
          <w:rFonts w:hint="default" w:ascii="Times New Roman" w:hAnsi="Times New Roman" w:cs="Times New Roman"/>
          <w:color w:val="auto"/>
          <w:sz w:val="32"/>
          <w:szCs w:val="32"/>
          <w:lang w:eastAsia="zh-CN"/>
        </w:rPr>
        <w:t>分，工作活动产出</w:t>
      </w:r>
      <w:r>
        <w:rPr>
          <w:rFonts w:hint="default" w:ascii="Times New Roman" w:hAnsi="Times New Roman" w:cs="Times New Roman"/>
          <w:color w:val="auto"/>
          <w:sz w:val="32"/>
          <w:szCs w:val="32"/>
          <w:lang w:val="en-US" w:eastAsia="zh-CN"/>
        </w:rPr>
        <w:t>25</w:t>
      </w:r>
      <w:r>
        <w:rPr>
          <w:rFonts w:hint="default" w:ascii="Times New Roman" w:hAnsi="Times New Roman" w:cs="Times New Roman"/>
          <w:color w:val="auto"/>
          <w:sz w:val="32"/>
          <w:szCs w:val="32"/>
          <w:lang w:eastAsia="zh-CN"/>
        </w:rPr>
        <w:t>分，工作活动效果</w:t>
      </w:r>
      <w:r>
        <w:rPr>
          <w:rFonts w:hint="default" w:ascii="Times New Roman" w:hAnsi="Times New Roman" w:cs="Times New Roman"/>
          <w:color w:val="auto"/>
          <w:sz w:val="32"/>
          <w:szCs w:val="32"/>
          <w:lang w:val="en-US" w:eastAsia="zh-CN"/>
        </w:rPr>
        <w:t>31</w:t>
      </w:r>
      <w:r>
        <w:rPr>
          <w:rFonts w:hint="default" w:ascii="Times New Roman" w:hAnsi="Times New Roman" w:cs="Times New Roman"/>
          <w:color w:val="auto"/>
          <w:sz w:val="32"/>
          <w:szCs w:val="32"/>
          <w:lang w:eastAsia="zh-CN"/>
        </w:rPr>
        <w:t>分，绩效评价总得分9</w:t>
      </w:r>
      <w:r>
        <w:rPr>
          <w:rFonts w:hint="default" w:ascii="Times New Roman" w:hAnsi="Times New Roman" w:cs="Times New Roman"/>
          <w:color w:val="auto"/>
          <w:sz w:val="32"/>
          <w:szCs w:val="32"/>
          <w:lang w:val="en-US" w:eastAsia="zh-CN"/>
        </w:rPr>
        <w:t>5</w:t>
      </w:r>
      <w:r>
        <w:rPr>
          <w:rFonts w:hint="default" w:ascii="Times New Roman" w:hAnsi="Times New Roman" w:cs="Times New Roman"/>
          <w:color w:val="auto"/>
          <w:sz w:val="32"/>
          <w:szCs w:val="32"/>
          <w:lang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五、项目存在的问题、改进工作的意见及建议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（一）示范规模与示范点布局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该项目属于新品种</w:t>
      </w:r>
      <w:r>
        <w:rPr>
          <w:rFonts w:hint="default" w:ascii="Times New Roman" w:hAnsi="Times New Roman" w:cs="Times New Roman"/>
          <w:sz w:val="32"/>
          <w:szCs w:val="32"/>
          <w:lang w:eastAsia="zh-CN"/>
        </w:rPr>
        <w:t>引进与</w:t>
      </w:r>
      <w:r>
        <w:rPr>
          <w:rFonts w:hint="default" w:ascii="Times New Roman" w:hAnsi="Times New Roman" w:cs="Times New Roman"/>
          <w:sz w:val="32"/>
          <w:szCs w:val="32"/>
        </w:rPr>
        <w:t>示范推广项目，为了促进</w:t>
      </w:r>
      <w:r>
        <w:rPr>
          <w:rFonts w:hint="default" w:ascii="Times New Roman" w:hAnsi="Times New Roman" w:cs="Times New Roman"/>
          <w:sz w:val="32"/>
          <w:szCs w:val="32"/>
          <w:lang w:eastAsia="zh-CN"/>
        </w:rPr>
        <w:t>红薯产业</w:t>
      </w:r>
      <w:r>
        <w:rPr>
          <w:rFonts w:hint="default" w:ascii="Times New Roman" w:hAnsi="Times New Roman" w:cs="Times New Roman"/>
          <w:sz w:val="32"/>
          <w:szCs w:val="32"/>
        </w:rPr>
        <w:t>的快速</w:t>
      </w:r>
      <w:r>
        <w:rPr>
          <w:rFonts w:hint="default" w:ascii="Times New Roman" w:hAnsi="Times New Roman" w:cs="Times New Roman"/>
          <w:sz w:val="32"/>
          <w:szCs w:val="32"/>
          <w:lang w:eastAsia="zh-CN"/>
        </w:rPr>
        <w:t>发展</w:t>
      </w:r>
      <w:r>
        <w:rPr>
          <w:rFonts w:hint="default" w:ascii="Times New Roman" w:hAnsi="Times New Roman" w:cs="Times New Roman"/>
          <w:sz w:val="32"/>
          <w:szCs w:val="32"/>
        </w:rPr>
        <w:t>，不仅</w:t>
      </w:r>
      <w:r>
        <w:rPr>
          <w:rFonts w:hint="default" w:ascii="Times New Roman" w:hAnsi="Times New Roman" w:cs="Times New Roman"/>
          <w:sz w:val="32"/>
          <w:szCs w:val="32"/>
          <w:lang w:eastAsia="zh-CN"/>
        </w:rPr>
        <w:t>要</w:t>
      </w:r>
      <w:r>
        <w:rPr>
          <w:rFonts w:hint="default" w:ascii="Times New Roman" w:hAnsi="Times New Roman" w:cs="Times New Roman"/>
          <w:sz w:val="32"/>
          <w:szCs w:val="32"/>
        </w:rPr>
        <w:t>注重示范点的面积规模，同时</w:t>
      </w:r>
      <w:r>
        <w:rPr>
          <w:rFonts w:hint="default" w:ascii="Times New Roman" w:hAnsi="Times New Roman" w:cs="Times New Roman"/>
          <w:sz w:val="32"/>
          <w:szCs w:val="32"/>
          <w:lang w:eastAsia="zh-CN"/>
        </w:rPr>
        <w:t>还要</w:t>
      </w:r>
      <w:r>
        <w:rPr>
          <w:rFonts w:hint="default" w:ascii="Times New Roman" w:hAnsi="Times New Roman" w:cs="Times New Roman"/>
          <w:sz w:val="32"/>
          <w:szCs w:val="32"/>
        </w:rPr>
        <w:t>考虑示范点在主产区的布局，这是今后此类项目工作中应注意的问题。</w:t>
      </w:r>
    </w:p>
    <w:p>
      <w:pPr>
        <w:pStyle w:val="4"/>
        <w:keepNext w:val="0"/>
        <w:keepLines w:val="0"/>
        <w:pageBreakBefore w:val="0"/>
        <w:widowControl w:val="0"/>
        <w:kinsoku/>
        <w:wordWrap/>
        <w:overflowPunct/>
        <w:topLinePunct w:val="0"/>
        <w:autoSpaceDE/>
        <w:autoSpaceDN/>
        <w:bidi w:val="0"/>
        <w:adjustRightInd/>
        <w:snapToGrid/>
        <w:spacing w:line="560" w:lineRule="exact"/>
        <w:ind w:firstLine="31680"/>
        <w:textAlignment w:val="auto"/>
        <w:rPr>
          <w:rFonts w:hint="default" w:ascii="Times New Roman" w:hAnsi="Times New Roman" w:eastAsia="宋体" w:cs="Times New Roman"/>
          <w:szCs w:val="32"/>
        </w:rPr>
      </w:pPr>
      <w:r>
        <w:rPr>
          <w:rFonts w:hint="default" w:ascii="Times New Roman" w:hAnsi="Times New Roman" w:eastAsia="宋体" w:cs="Times New Roman"/>
          <w:szCs w:val="32"/>
        </w:rPr>
        <w:t>（二）科研单位、种企和大户的合作模式</w:t>
      </w:r>
    </w:p>
    <w:p>
      <w:pPr>
        <w:pStyle w:val="4"/>
        <w:keepNext w:val="0"/>
        <w:keepLines w:val="0"/>
        <w:pageBreakBefore w:val="0"/>
        <w:widowControl w:val="0"/>
        <w:kinsoku/>
        <w:wordWrap/>
        <w:overflowPunct/>
        <w:topLinePunct w:val="0"/>
        <w:autoSpaceDE/>
        <w:autoSpaceDN/>
        <w:bidi w:val="0"/>
        <w:adjustRightInd/>
        <w:snapToGrid/>
        <w:spacing w:line="560" w:lineRule="exact"/>
        <w:ind w:firstLine="31680"/>
        <w:textAlignment w:val="auto"/>
        <w:rPr>
          <w:rFonts w:hint="default" w:ascii="Times New Roman" w:hAnsi="Times New Roman" w:eastAsia="宋体" w:cs="Times New Roman"/>
          <w:szCs w:val="32"/>
        </w:rPr>
      </w:pPr>
      <w:r>
        <w:rPr>
          <w:rFonts w:hint="default" w:ascii="Times New Roman" w:hAnsi="Times New Roman" w:eastAsia="宋体" w:cs="Times New Roman"/>
          <w:szCs w:val="32"/>
        </w:rPr>
        <w:t>新形势下，科研单位没有了种子企业，新品种的示范推广离不开种子经销企业；种植大户（家庭农场、合作社）的规模经营，也成为新品种示范的良好的平台。所以，以项目为纽带，科研单位为技术支撑，种植大户为示范展示平台，种子经销企业和农业推广部门为传播网络的新品种示范推广新模式，值得今后进一步探讨。</w:t>
      </w:r>
    </w:p>
    <w:p>
      <w:pPr>
        <w:bidi w:val="0"/>
        <w:jc w:val="left"/>
        <w:rPr>
          <w:lang w:val="en-US" w:eastAsia="zh-CN"/>
        </w:rPr>
      </w:pPr>
    </w:p>
    <w:sectPr>
      <w:pgSz w:w="11906" w:h="16838"/>
      <w:pgMar w:top="1440" w:right="1361"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方正小标宋_GBK">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510D9"/>
    <w:multiLevelType w:val="singleLevel"/>
    <w:tmpl w:val="4A9510D9"/>
    <w:lvl w:ilvl="0" w:tentative="0">
      <w:start w:val="2"/>
      <w:numFmt w:val="decimal"/>
      <w:suff w:val="nothing"/>
      <w:lvlText w:val="%1、"/>
      <w:lvlJc w:val="left"/>
    </w:lvl>
  </w:abstractNum>
  <w:abstractNum w:abstractNumId="1">
    <w:nsid w:val="60780388"/>
    <w:multiLevelType w:val="singleLevel"/>
    <w:tmpl w:val="60780388"/>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E51FA"/>
    <w:rsid w:val="00E03D45"/>
    <w:rsid w:val="00E5277A"/>
    <w:rsid w:val="01357FE8"/>
    <w:rsid w:val="014C12B3"/>
    <w:rsid w:val="014E390A"/>
    <w:rsid w:val="01992862"/>
    <w:rsid w:val="01FB7135"/>
    <w:rsid w:val="027C761C"/>
    <w:rsid w:val="038C01F0"/>
    <w:rsid w:val="045003DF"/>
    <w:rsid w:val="045E1D69"/>
    <w:rsid w:val="049473F7"/>
    <w:rsid w:val="051D39FE"/>
    <w:rsid w:val="05600231"/>
    <w:rsid w:val="0568595B"/>
    <w:rsid w:val="06627C73"/>
    <w:rsid w:val="06A603BB"/>
    <w:rsid w:val="06BF406F"/>
    <w:rsid w:val="06F813E8"/>
    <w:rsid w:val="076E75BD"/>
    <w:rsid w:val="078006C6"/>
    <w:rsid w:val="07BE0C66"/>
    <w:rsid w:val="085C34DE"/>
    <w:rsid w:val="08B070B3"/>
    <w:rsid w:val="08E33F44"/>
    <w:rsid w:val="091207D8"/>
    <w:rsid w:val="0A276F7A"/>
    <w:rsid w:val="0A2E7C39"/>
    <w:rsid w:val="0AAE42A6"/>
    <w:rsid w:val="0C133387"/>
    <w:rsid w:val="0C3B60D6"/>
    <w:rsid w:val="0C9A256E"/>
    <w:rsid w:val="0CA77AB4"/>
    <w:rsid w:val="0CA874DF"/>
    <w:rsid w:val="0CFD1178"/>
    <w:rsid w:val="0D0A061A"/>
    <w:rsid w:val="0D144923"/>
    <w:rsid w:val="0E285307"/>
    <w:rsid w:val="0F0C5988"/>
    <w:rsid w:val="0F343EDB"/>
    <w:rsid w:val="0F6F75A4"/>
    <w:rsid w:val="101B1083"/>
    <w:rsid w:val="105034AA"/>
    <w:rsid w:val="10C25F67"/>
    <w:rsid w:val="119349DF"/>
    <w:rsid w:val="134A467F"/>
    <w:rsid w:val="14485ACF"/>
    <w:rsid w:val="15C614E4"/>
    <w:rsid w:val="16383FDC"/>
    <w:rsid w:val="171F6EF7"/>
    <w:rsid w:val="173A2DE1"/>
    <w:rsid w:val="179C792C"/>
    <w:rsid w:val="180726FE"/>
    <w:rsid w:val="18952211"/>
    <w:rsid w:val="193665B6"/>
    <w:rsid w:val="1A2E6441"/>
    <w:rsid w:val="1A4D11EF"/>
    <w:rsid w:val="1B9E02C0"/>
    <w:rsid w:val="1D6764BB"/>
    <w:rsid w:val="1D7D4C54"/>
    <w:rsid w:val="1D924B74"/>
    <w:rsid w:val="1E436D0A"/>
    <w:rsid w:val="202872FA"/>
    <w:rsid w:val="20297B69"/>
    <w:rsid w:val="20BC6F0C"/>
    <w:rsid w:val="20C06AD9"/>
    <w:rsid w:val="20F362EF"/>
    <w:rsid w:val="218C567E"/>
    <w:rsid w:val="21F216C5"/>
    <w:rsid w:val="22195D04"/>
    <w:rsid w:val="230F1425"/>
    <w:rsid w:val="23225920"/>
    <w:rsid w:val="23427599"/>
    <w:rsid w:val="23D644A4"/>
    <w:rsid w:val="23DF7760"/>
    <w:rsid w:val="23ED6F06"/>
    <w:rsid w:val="246D1FEA"/>
    <w:rsid w:val="24A21B80"/>
    <w:rsid w:val="25420640"/>
    <w:rsid w:val="2571356C"/>
    <w:rsid w:val="25DE2494"/>
    <w:rsid w:val="26897BC9"/>
    <w:rsid w:val="28B21FBF"/>
    <w:rsid w:val="29140824"/>
    <w:rsid w:val="293C1747"/>
    <w:rsid w:val="29792D14"/>
    <w:rsid w:val="29931423"/>
    <w:rsid w:val="29F53987"/>
    <w:rsid w:val="2A087688"/>
    <w:rsid w:val="2A500964"/>
    <w:rsid w:val="2B277456"/>
    <w:rsid w:val="2B2F40FF"/>
    <w:rsid w:val="2B3B599E"/>
    <w:rsid w:val="2B955617"/>
    <w:rsid w:val="2B956DE0"/>
    <w:rsid w:val="2BB338C3"/>
    <w:rsid w:val="2BEB02F4"/>
    <w:rsid w:val="2C706F24"/>
    <w:rsid w:val="2C79777A"/>
    <w:rsid w:val="2CD77A2A"/>
    <w:rsid w:val="2D6B0244"/>
    <w:rsid w:val="30602A40"/>
    <w:rsid w:val="30E33359"/>
    <w:rsid w:val="310E782E"/>
    <w:rsid w:val="31284958"/>
    <w:rsid w:val="31425E06"/>
    <w:rsid w:val="315712FC"/>
    <w:rsid w:val="31DF2288"/>
    <w:rsid w:val="32137964"/>
    <w:rsid w:val="32886A3B"/>
    <w:rsid w:val="32935976"/>
    <w:rsid w:val="32D92B0D"/>
    <w:rsid w:val="33804C18"/>
    <w:rsid w:val="345E3236"/>
    <w:rsid w:val="345F050E"/>
    <w:rsid w:val="355757A0"/>
    <w:rsid w:val="359343EA"/>
    <w:rsid w:val="3661558D"/>
    <w:rsid w:val="36640DAA"/>
    <w:rsid w:val="36E553AA"/>
    <w:rsid w:val="38C848A8"/>
    <w:rsid w:val="38EC2C51"/>
    <w:rsid w:val="39526B61"/>
    <w:rsid w:val="3C000536"/>
    <w:rsid w:val="3C6929B9"/>
    <w:rsid w:val="3D5D310F"/>
    <w:rsid w:val="3D855AA1"/>
    <w:rsid w:val="3D991B35"/>
    <w:rsid w:val="3DA112E1"/>
    <w:rsid w:val="3DCA2914"/>
    <w:rsid w:val="3E1A689C"/>
    <w:rsid w:val="3E43045C"/>
    <w:rsid w:val="3E4E6BD7"/>
    <w:rsid w:val="3E977202"/>
    <w:rsid w:val="3ED7142E"/>
    <w:rsid w:val="3EE31762"/>
    <w:rsid w:val="3F614F01"/>
    <w:rsid w:val="3F9F30BB"/>
    <w:rsid w:val="3FB234EF"/>
    <w:rsid w:val="3FB84422"/>
    <w:rsid w:val="41D663E4"/>
    <w:rsid w:val="423D30A7"/>
    <w:rsid w:val="42540620"/>
    <w:rsid w:val="42AC2A8C"/>
    <w:rsid w:val="42FF3D38"/>
    <w:rsid w:val="43BA435F"/>
    <w:rsid w:val="450B6888"/>
    <w:rsid w:val="453205ED"/>
    <w:rsid w:val="45537672"/>
    <w:rsid w:val="46333E0B"/>
    <w:rsid w:val="46A90D64"/>
    <w:rsid w:val="46DD0510"/>
    <w:rsid w:val="471433B2"/>
    <w:rsid w:val="482E3424"/>
    <w:rsid w:val="48BB7BAE"/>
    <w:rsid w:val="4A366956"/>
    <w:rsid w:val="4A511FB4"/>
    <w:rsid w:val="4A5E3D2D"/>
    <w:rsid w:val="4ACA3F1B"/>
    <w:rsid w:val="4B5160AE"/>
    <w:rsid w:val="4C00100C"/>
    <w:rsid w:val="4C3261C7"/>
    <w:rsid w:val="4D985632"/>
    <w:rsid w:val="4E741193"/>
    <w:rsid w:val="4E75395F"/>
    <w:rsid w:val="50B07DAD"/>
    <w:rsid w:val="51AE048A"/>
    <w:rsid w:val="51C73895"/>
    <w:rsid w:val="51D824A6"/>
    <w:rsid w:val="52B84378"/>
    <w:rsid w:val="52D172E9"/>
    <w:rsid w:val="53F96559"/>
    <w:rsid w:val="54DF3684"/>
    <w:rsid w:val="5546781C"/>
    <w:rsid w:val="555D2063"/>
    <w:rsid w:val="558318CB"/>
    <w:rsid w:val="55851A48"/>
    <w:rsid w:val="55D417DE"/>
    <w:rsid w:val="55D542A9"/>
    <w:rsid w:val="55F93D0E"/>
    <w:rsid w:val="56326EE0"/>
    <w:rsid w:val="56C25573"/>
    <w:rsid w:val="56E07BDA"/>
    <w:rsid w:val="581B55DF"/>
    <w:rsid w:val="5865392A"/>
    <w:rsid w:val="5904059B"/>
    <w:rsid w:val="5908215C"/>
    <w:rsid w:val="595D7DBB"/>
    <w:rsid w:val="59A96239"/>
    <w:rsid w:val="59DF3B24"/>
    <w:rsid w:val="5A503C2B"/>
    <w:rsid w:val="5AC55D81"/>
    <w:rsid w:val="5B1E1FEA"/>
    <w:rsid w:val="5B6942A2"/>
    <w:rsid w:val="5C2D2B9F"/>
    <w:rsid w:val="5D3E617A"/>
    <w:rsid w:val="5DF30CBD"/>
    <w:rsid w:val="5E0A149C"/>
    <w:rsid w:val="5E474EC0"/>
    <w:rsid w:val="5E5A07CA"/>
    <w:rsid w:val="5E730906"/>
    <w:rsid w:val="5E735819"/>
    <w:rsid w:val="5EFD076F"/>
    <w:rsid w:val="5FEF6C79"/>
    <w:rsid w:val="600E4ECB"/>
    <w:rsid w:val="60403EF9"/>
    <w:rsid w:val="605E1CD1"/>
    <w:rsid w:val="61027A2E"/>
    <w:rsid w:val="614B0FFD"/>
    <w:rsid w:val="6189312A"/>
    <w:rsid w:val="62071E2C"/>
    <w:rsid w:val="62307281"/>
    <w:rsid w:val="623E0699"/>
    <w:rsid w:val="62936791"/>
    <w:rsid w:val="637E1709"/>
    <w:rsid w:val="63C9299D"/>
    <w:rsid w:val="649C6071"/>
    <w:rsid w:val="64E36045"/>
    <w:rsid w:val="65006AB4"/>
    <w:rsid w:val="659E66C0"/>
    <w:rsid w:val="665B12D8"/>
    <w:rsid w:val="670956C1"/>
    <w:rsid w:val="67F17E2B"/>
    <w:rsid w:val="68FB22CB"/>
    <w:rsid w:val="69094BE1"/>
    <w:rsid w:val="69191E20"/>
    <w:rsid w:val="692B67CA"/>
    <w:rsid w:val="695B673F"/>
    <w:rsid w:val="6988602A"/>
    <w:rsid w:val="6AA10B1F"/>
    <w:rsid w:val="6AF26C08"/>
    <w:rsid w:val="6B6740F5"/>
    <w:rsid w:val="6BDF6508"/>
    <w:rsid w:val="6BF3476D"/>
    <w:rsid w:val="6CA84AA2"/>
    <w:rsid w:val="6CE830BB"/>
    <w:rsid w:val="6CF63394"/>
    <w:rsid w:val="6D1D457B"/>
    <w:rsid w:val="6D326A6F"/>
    <w:rsid w:val="6D9E01AD"/>
    <w:rsid w:val="6EB24A67"/>
    <w:rsid w:val="70EC40C6"/>
    <w:rsid w:val="71692F5B"/>
    <w:rsid w:val="71CF5E6A"/>
    <w:rsid w:val="71D063A8"/>
    <w:rsid w:val="72D81BD9"/>
    <w:rsid w:val="73083410"/>
    <w:rsid w:val="733E1068"/>
    <w:rsid w:val="73E05B01"/>
    <w:rsid w:val="73F301AB"/>
    <w:rsid w:val="742E71B3"/>
    <w:rsid w:val="75063A41"/>
    <w:rsid w:val="766943AF"/>
    <w:rsid w:val="76E56A8C"/>
    <w:rsid w:val="78922410"/>
    <w:rsid w:val="78AC0595"/>
    <w:rsid w:val="7AFA2A62"/>
    <w:rsid w:val="7C3C1E43"/>
    <w:rsid w:val="7C5C3EFA"/>
    <w:rsid w:val="7D894B55"/>
    <w:rsid w:val="7D952DB6"/>
    <w:rsid w:val="7EC60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样式1"/>
    <w:basedOn w:val="1"/>
    <w:qFormat/>
    <w:uiPriority w:val="99"/>
    <w:pPr>
      <w:spacing w:line="520" w:lineRule="exact"/>
      <w:ind w:firstLine="200" w:firstLineChars="200"/>
    </w:pPr>
    <w:rPr>
      <w:rFonts w:ascii="仿宋_GB2312" w:eastAsia="仿宋_GB2312"/>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2019-09-05T07:20:03Z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