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r>
        <w:rPr>
          <w:rFonts w:hint="eastAsia"/>
          <w:b/>
          <w:bCs/>
          <w:sz w:val="44"/>
          <w:szCs w:val="44"/>
        </w:rPr>
        <w:t>邢台市农业科学研究院</w:t>
      </w:r>
    </w:p>
    <w:p>
      <w:pPr>
        <w:tabs>
          <w:tab w:val="left" w:pos="142"/>
        </w:tabs>
        <w:jc w:val="center"/>
        <w:rPr>
          <w:rFonts w:ascii="方正小标宋_GBK" w:hAnsi="宋体" w:eastAsia="方正小标宋_GBK"/>
          <w:b/>
          <w:bCs/>
          <w:sz w:val="44"/>
          <w:szCs w:val="44"/>
        </w:rPr>
      </w:pPr>
      <w:r>
        <w:rPr>
          <w:rFonts w:hint="eastAsia"/>
          <w:b/>
          <w:bCs/>
          <w:sz w:val="44"/>
          <w:szCs w:val="44"/>
        </w:rPr>
        <w:t>海南基地土地租赁项目</w:t>
      </w:r>
      <w:r>
        <w:rPr>
          <w:rFonts w:hint="eastAsia" w:ascii="方正小标宋_GBK" w:hAnsi="宋体" w:eastAsia="方正小标宋_GBK"/>
          <w:b/>
          <w:bCs/>
          <w:sz w:val="44"/>
          <w:szCs w:val="44"/>
        </w:rPr>
        <w:t>绩效评</w:t>
      </w:r>
      <w:r>
        <w:rPr>
          <w:rFonts w:hint="eastAsia" w:ascii="方正小标宋_GBK" w:hAnsi="宋体" w:eastAsia="方正小标宋_GBK"/>
          <w:b/>
          <w:bCs/>
          <w:sz w:val="44"/>
          <w:szCs w:val="44"/>
          <w:lang w:eastAsia="zh-CN"/>
        </w:rPr>
        <w:t>价自评</w:t>
      </w:r>
      <w:r>
        <w:rPr>
          <w:rFonts w:hint="eastAsia" w:ascii="方正小标宋_GBK" w:hAnsi="宋体" w:eastAsia="方正小标宋_GBK"/>
          <w:b/>
          <w:bCs/>
          <w:sz w:val="44"/>
          <w:szCs w:val="44"/>
        </w:rPr>
        <w:t>报告</w:t>
      </w:r>
    </w:p>
    <w:p>
      <w:pPr>
        <w:spacing w:line="480" w:lineRule="exact"/>
        <w:ind w:firstLine="640" w:firstLineChars="200"/>
        <w:rPr>
          <w:rFonts w:hint="eastAsia" w:ascii="黑体" w:hAnsi="黑体" w:eastAsia="黑体"/>
          <w:sz w:val="32"/>
          <w:szCs w:val="32"/>
          <w:lang w:eastAsia="zh-CN"/>
        </w:rPr>
      </w:pPr>
      <w:r>
        <w:rPr>
          <w:rFonts w:hint="eastAsia" w:ascii="黑体" w:hAnsi="黑体" w:eastAsia="黑体"/>
          <w:sz w:val="32"/>
          <w:szCs w:val="32"/>
        </w:rPr>
        <w:t>一、</w:t>
      </w:r>
      <w:r>
        <w:rPr>
          <w:rFonts w:hint="eastAsia" w:ascii="黑体" w:hAnsi="黑体" w:eastAsia="黑体"/>
          <w:sz w:val="32"/>
          <w:szCs w:val="32"/>
          <w:lang w:eastAsia="zh-CN"/>
        </w:rPr>
        <w:t>项目概况</w:t>
      </w:r>
    </w:p>
    <w:p>
      <w:pPr>
        <w:spacing w:line="480" w:lineRule="exact"/>
        <w:ind w:firstLine="707" w:firstLineChars="221"/>
        <w:rPr>
          <w:rFonts w:ascii="仿宋_GB2312" w:hAnsi="宋体" w:eastAsia="仿宋_GB2312"/>
          <w:sz w:val="32"/>
          <w:szCs w:val="32"/>
        </w:rPr>
      </w:pPr>
      <w:r>
        <w:rPr>
          <w:rFonts w:hint="eastAsia" w:ascii="仿宋_GB2312" w:hAnsi="宋体" w:eastAsia="仿宋_GB2312"/>
          <w:sz w:val="32"/>
          <w:szCs w:val="32"/>
        </w:rPr>
        <w:t>本项目是按照2014年我院与海南省三亚市长山村第一和第七村民小组签订的土地租赁协议有关条款申报的项目。</w:t>
      </w:r>
    </w:p>
    <w:p>
      <w:pPr>
        <w:spacing w:line="480" w:lineRule="exact"/>
        <w:ind w:firstLine="707" w:firstLineChars="221"/>
        <w:rPr>
          <w:rFonts w:ascii="仿宋_GB2312" w:hAnsi="宋体" w:eastAsia="仿宋_GB2312"/>
          <w:sz w:val="32"/>
          <w:szCs w:val="32"/>
        </w:rPr>
      </w:pPr>
      <w:r>
        <w:rPr>
          <w:rFonts w:hint="eastAsia" w:ascii="仿宋_GB2312" w:hAnsi="宋体" w:eastAsia="仿宋_GB2312"/>
          <w:sz w:val="32"/>
          <w:szCs w:val="32"/>
        </w:rPr>
        <w:t>按照要求我院需在2020年5月1日前付给2020年5月1日-2026年5月1日6年的土地租金（1100元/亩，117.9亩），共计资金778140元。</w:t>
      </w:r>
    </w:p>
    <w:p>
      <w:pPr>
        <w:spacing w:line="480" w:lineRule="exact"/>
        <w:ind w:firstLine="707" w:firstLineChars="221"/>
        <w:rPr>
          <w:rFonts w:hint="default" w:ascii="仿宋_GB2312" w:hAnsi="宋体" w:eastAsia="仿宋_GB2312"/>
          <w:sz w:val="32"/>
          <w:szCs w:val="32"/>
          <w:lang w:val="en-US" w:eastAsia="zh-CN"/>
        </w:rPr>
      </w:pPr>
      <w:r>
        <w:rPr>
          <w:rFonts w:hint="eastAsia" w:ascii="仿宋_GB2312" w:hAnsi="宋体" w:eastAsia="仿宋_GB2312"/>
          <w:sz w:val="32"/>
          <w:szCs w:val="32"/>
        </w:rPr>
        <w:t>项目</w:t>
      </w:r>
      <w:r>
        <w:rPr>
          <w:rFonts w:hint="eastAsia" w:ascii="仿宋_GB2312" w:hAnsi="宋体" w:eastAsia="仿宋_GB2312"/>
          <w:sz w:val="32"/>
          <w:szCs w:val="32"/>
          <w:lang w:eastAsia="zh-CN"/>
        </w:rPr>
        <w:t>实施依据</w:t>
      </w:r>
      <w:r>
        <w:rPr>
          <w:rFonts w:hint="eastAsia" w:ascii="仿宋_GB2312" w:hAnsi="宋体" w:eastAsia="仿宋_GB2312"/>
          <w:sz w:val="32"/>
          <w:szCs w:val="32"/>
        </w:rPr>
        <w:t>：</w:t>
      </w:r>
      <w:r>
        <w:rPr>
          <w:rFonts w:hint="eastAsia" w:ascii="仿宋_GB2312" w:hAnsi="宋体" w:eastAsia="仿宋_GB2312"/>
          <w:sz w:val="32"/>
          <w:szCs w:val="32"/>
          <w:lang w:eastAsia="zh-CN"/>
        </w:rPr>
        <w:t>张强第</w:t>
      </w:r>
      <w:r>
        <w:rPr>
          <w:rFonts w:hint="eastAsia" w:ascii="仿宋_GB2312" w:hAnsi="宋体" w:eastAsia="仿宋_GB2312"/>
          <w:sz w:val="32"/>
          <w:szCs w:val="32"/>
          <w:lang w:val="en-US" w:eastAsia="zh-CN"/>
        </w:rPr>
        <w:t>2337号、仁彩第5352号。</w:t>
      </w:r>
    </w:p>
    <w:p>
      <w:pPr>
        <w:spacing w:line="480" w:lineRule="exact"/>
        <w:ind w:firstLine="707" w:firstLineChars="221"/>
        <w:rPr>
          <w:rFonts w:ascii="仿宋_GB2312" w:hAnsi="宋体" w:eastAsia="仿宋_GB2312"/>
          <w:sz w:val="32"/>
          <w:szCs w:val="32"/>
        </w:rPr>
      </w:pPr>
      <w:r>
        <w:rPr>
          <w:rFonts w:hint="eastAsia" w:ascii="仿宋_GB2312" w:hAnsi="宋体" w:eastAsia="仿宋_GB2312"/>
          <w:sz w:val="32"/>
          <w:szCs w:val="32"/>
        </w:rPr>
        <w:t>项目预算安排资金：780000元。</w:t>
      </w:r>
    </w:p>
    <w:p>
      <w:pPr>
        <w:numPr>
          <w:ilvl w:val="0"/>
          <w:numId w:val="1"/>
        </w:numPr>
        <w:spacing w:line="48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绩效目标和指标设定情况</w:t>
      </w:r>
      <w:r>
        <w:rPr>
          <w:rFonts w:hint="eastAsia" w:ascii="黑体" w:hAnsi="黑体" w:eastAsia="黑体"/>
          <w:sz w:val="32"/>
          <w:szCs w:val="32"/>
        </w:rPr>
        <w:t xml:space="preserve"> </w:t>
      </w:r>
    </w:p>
    <w:p>
      <w:pPr>
        <w:numPr>
          <w:ilvl w:val="0"/>
          <w:numId w:val="0"/>
        </w:numPr>
        <w:spacing w:line="480" w:lineRule="exact"/>
        <w:ind w:firstLine="64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1、项目绩效目标：完成海南基地117.9亩土地的6年续租。</w:t>
      </w:r>
    </w:p>
    <w:p>
      <w:pPr>
        <w:numPr>
          <w:ilvl w:val="0"/>
          <w:numId w:val="0"/>
        </w:numPr>
        <w:spacing w:line="480" w:lineRule="exact"/>
        <w:ind w:firstLine="64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2、指标设定情况如下：</w:t>
      </w:r>
    </w:p>
    <w:tbl>
      <w:tblPr>
        <w:tblStyle w:val="5"/>
        <w:tblW w:w="90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1801"/>
        <w:gridCol w:w="3602"/>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800"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一级指标</w:t>
            </w:r>
          </w:p>
        </w:tc>
        <w:tc>
          <w:tcPr>
            <w:tcW w:w="1801"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二级指标</w:t>
            </w:r>
          </w:p>
        </w:tc>
        <w:tc>
          <w:tcPr>
            <w:tcW w:w="3602"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三级指标</w:t>
            </w:r>
          </w:p>
        </w:tc>
        <w:tc>
          <w:tcPr>
            <w:tcW w:w="1801"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预期指标值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800" w:type="dxa"/>
            <w:vMerge w:val="restart"/>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产出指标</w:t>
            </w: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3602"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提供南繁用地面积</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≥117.9亩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800" w:type="dxa"/>
            <w:vMerge w:val="continue"/>
            <w:vAlign w:val="center"/>
          </w:tcPr>
          <w:p>
            <w:pPr>
              <w:widowControl/>
              <w:jc w:val="left"/>
              <w:rPr>
                <w:rFonts w:ascii="宋体" w:hAnsi="宋体" w:eastAsia="宋体" w:cs="宋体"/>
                <w:b/>
                <w:bCs/>
                <w:kern w:val="0"/>
                <w:sz w:val="18"/>
                <w:szCs w:val="18"/>
              </w:rPr>
            </w:pP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3602"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南繁基地使用保障率</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800" w:type="dxa"/>
            <w:vMerge w:val="continue"/>
            <w:vAlign w:val="center"/>
          </w:tcPr>
          <w:p>
            <w:pPr>
              <w:widowControl/>
              <w:jc w:val="left"/>
              <w:rPr>
                <w:rFonts w:ascii="宋体" w:hAnsi="宋体" w:eastAsia="宋体" w:cs="宋体"/>
                <w:b/>
                <w:bCs/>
                <w:kern w:val="0"/>
                <w:sz w:val="18"/>
                <w:szCs w:val="18"/>
              </w:rPr>
            </w:pP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3602"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保证南繁任务完成率</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800" w:type="dxa"/>
            <w:vMerge w:val="continue"/>
            <w:vAlign w:val="center"/>
          </w:tcPr>
          <w:p>
            <w:pPr>
              <w:widowControl/>
              <w:jc w:val="left"/>
              <w:rPr>
                <w:rFonts w:ascii="宋体" w:hAnsi="宋体" w:eastAsia="宋体" w:cs="宋体"/>
                <w:b/>
                <w:bCs/>
                <w:kern w:val="0"/>
                <w:sz w:val="18"/>
                <w:szCs w:val="18"/>
              </w:rPr>
            </w:pP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3602"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南繁基地租赁费支付时间</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800" w:type="dxa"/>
            <w:vMerge w:val="continue"/>
            <w:vAlign w:val="center"/>
          </w:tcPr>
          <w:p>
            <w:pPr>
              <w:widowControl/>
              <w:jc w:val="left"/>
              <w:rPr>
                <w:rFonts w:ascii="宋体" w:hAnsi="宋体" w:eastAsia="宋体" w:cs="宋体"/>
                <w:b/>
                <w:bCs/>
                <w:kern w:val="0"/>
                <w:sz w:val="18"/>
                <w:szCs w:val="18"/>
              </w:rPr>
            </w:pP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3602"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土地租赁期限</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800" w:type="dxa"/>
            <w:vMerge w:val="continue"/>
            <w:vAlign w:val="center"/>
          </w:tcPr>
          <w:p>
            <w:pPr>
              <w:widowControl/>
              <w:jc w:val="left"/>
              <w:rPr>
                <w:rFonts w:ascii="宋体" w:hAnsi="宋体" w:eastAsia="宋体" w:cs="宋体"/>
                <w:b/>
                <w:bCs/>
                <w:kern w:val="0"/>
                <w:sz w:val="18"/>
                <w:szCs w:val="18"/>
              </w:rPr>
            </w:pP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3602"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项目投资总额</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≤77.82万元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800" w:type="dxa"/>
            <w:vMerge w:val="restart"/>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效果指标</w:t>
            </w: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经济效益指标</w:t>
            </w:r>
          </w:p>
        </w:tc>
        <w:tc>
          <w:tcPr>
            <w:tcW w:w="3602"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每年可增加新品种数量</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800" w:type="dxa"/>
            <w:vMerge w:val="continue"/>
            <w:vAlign w:val="center"/>
          </w:tcPr>
          <w:p>
            <w:pPr>
              <w:widowControl/>
              <w:jc w:val="left"/>
              <w:rPr>
                <w:rFonts w:ascii="宋体" w:hAnsi="宋体" w:eastAsia="宋体" w:cs="宋体"/>
                <w:b/>
                <w:bCs/>
                <w:kern w:val="0"/>
                <w:sz w:val="18"/>
                <w:szCs w:val="18"/>
              </w:rPr>
            </w:pP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社会效益指标</w:t>
            </w:r>
          </w:p>
        </w:tc>
        <w:tc>
          <w:tcPr>
            <w:tcW w:w="3602"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培育的新品种生产应用面积</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≥40万亩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800" w:type="dxa"/>
            <w:vMerge w:val="continue"/>
            <w:vAlign w:val="center"/>
          </w:tcPr>
          <w:p>
            <w:pPr>
              <w:widowControl/>
              <w:jc w:val="left"/>
              <w:rPr>
                <w:rFonts w:ascii="宋体" w:hAnsi="宋体" w:eastAsia="宋体" w:cs="宋体"/>
                <w:b/>
                <w:bCs/>
                <w:kern w:val="0"/>
                <w:sz w:val="18"/>
                <w:szCs w:val="18"/>
              </w:rPr>
            </w:pP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3602"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保证海南基地土地正常使用时间</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800" w:type="dxa"/>
            <w:vMerge w:val="continue"/>
            <w:vAlign w:val="center"/>
          </w:tcPr>
          <w:p>
            <w:pPr>
              <w:widowControl/>
              <w:jc w:val="left"/>
              <w:rPr>
                <w:rFonts w:ascii="宋体" w:hAnsi="宋体" w:eastAsia="宋体" w:cs="宋体"/>
                <w:b/>
                <w:bCs/>
                <w:kern w:val="0"/>
                <w:sz w:val="18"/>
                <w:szCs w:val="18"/>
              </w:rPr>
            </w:pP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3602"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持续繁育玉米加代材料</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≥150份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800" w:type="dxa"/>
            <w:vMerge w:val="continue"/>
            <w:vAlign w:val="center"/>
          </w:tcPr>
          <w:p>
            <w:pPr>
              <w:widowControl/>
              <w:jc w:val="left"/>
              <w:rPr>
                <w:rFonts w:ascii="宋体" w:hAnsi="宋体" w:eastAsia="宋体" w:cs="宋体"/>
                <w:b/>
                <w:bCs/>
                <w:kern w:val="0"/>
                <w:sz w:val="18"/>
                <w:szCs w:val="18"/>
              </w:rPr>
            </w:pP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3602"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持续配制杂交组合</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8</w:t>
            </w:r>
            <w:r>
              <w:rPr>
                <w:rFonts w:hint="eastAsia" w:ascii="宋体" w:hAnsi="宋体" w:eastAsia="宋体" w:cs="宋体"/>
                <w:kern w:val="0"/>
                <w:sz w:val="18"/>
                <w:szCs w:val="18"/>
              </w:rPr>
              <w:t>00个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800" w:type="dxa"/>
            <w:vMerge w:val="continue"/>
            <w:vAlign w:val="center"/>
          </w:tcPr>
          <w:p>
            <w:pPr>
              <w:widowControl/>
              <w:jc w:val="left"/>
              <w:rPr>
                <w:rFonts w:ascii="宋体" w:hAnsi="宋体" w:eastAsia="宋体" w:cs="宋体"/>
                <w:b/>
                <w:bCs/>
                <w:kern w:val="0"/>
                <w:sz w:val="18"/>
                <w:szCs w:val="18"/>
              </w:rPr>
            </w:pPr>
          </w:p>
        </w:tc>
        <w:tc>
          <w:tcPr>
            <w:tcW w:w="1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3602"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持续繁育花生加代材料</w:t>
            </w:r>
          </w:p>
        </w:tc>
        <w:tc>
          <w:tcPr>
            <w:tcW w:w="180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≥20份</w:t>
            </w:r>
          </w:p>
        </w:tc>
      </w:tr>
    </w:tbl>
    <w:p>
      <w:pPr>
        <w:numPr>
          <w:ilvl w:val="0"/>
          <w:numId w:val="1"/>
        </w:numPr>
        <w:spacing w:line="480" w:lineRule="exact"/>
        <w:ind w:left="0" w:leftChars="0" w:firstLine="640" w:firstLineChars="200"/>
        <w:rPr>
          <w:rFonts w:hint="eastAsia" w:ascii="黑体" w:hAnsi="黑体" w:eastAsia="黑体"/>
          <w:sz w:val="32"/>
          <w:szCs w:val="32"/>
          <w:lang w:eastAsia="zh-CN"/>
        </w:rPr>
      </w:pPr>
      <w:r>
        <w:rPr>
          <w:rFonts w:hint="eastAsia" w:ascii="黑体" w:hAnsi="黑体" w:eastAsia="黑体"/>
          <w:sz w:val="32"/>
          <w:szCs w:val="32"/>
          <w:lang w:eastAsia="zh-CN"/>
        </w:rPr>
        <w:t>项目实施绩效管理情况及取得成绩</w:t>
      </w:r>
    </w:p>
    <w:p>
      <w:pPr>
        <w:spacing w:line="480" w:lineRule="exact"/>
        <w:ind w:firstLine="707" w:firstLineChars="221"/>
        <w:rPr>
          <w:rFonts w:hint="eastAsia" w:ascii="仿宋_GB2312" w:hAnsi="宋体" w:eastAsia="仿宋_GB2312"/>
          <w:sz w:val="32"/>
          <w:szCs w:val="32"/>
        </w:rPr>
      </w:pPr>
      <w:r>
        <w:rPr>
          <w:rFonts w:hint="eastAsia" w:ascii="仿宋_GB2312" w:hAnsi="宋体" w:eastAsia="仿宋_GB2312"/>
          <w:sz w:val="32"/>
          <w:szCs w:val="32"/>
        </w:rPr>
        <w:t>我院预算绩效管理领导小组,严格按照</w:t>
      </w:r>
      <w:r>
        <w:rPr>
          <w:rFonts w:hint="eastAsia" w:ascii="仿宋_GB2312" w:hAnsi="宋体" w:eastAsia="仿宋_GB2312"/>
          <w:sz w:val="32"/>
          <w:szCs w:val="32"/>
          <w:lang w:eastAsia="zh-CN"/>
        </w:rPr>
        <w:t>工作</w:t>
      </w:r>
      <w:r>
        <w:rPr>
          <w:rFonts w:hint="eastAsia" w:ascii="仿宋_GB2312" w:hAnsi="宋体" w:eastAsia="仿宋_GB2312"/>
          <w:sz w:val="32"/>
          <w:szCs w:val="32"/>
        </w:rPr>
        <w:t>要求</w:t>
      </w:r>
      <w:r>
        <w:rPr>
          <w:rFonts w:hint="eastAsia" w:ascii="仿宋_GB2312" w:hAnsi="宋体" w:eastAsia="仿宋_GB2312"/>
          <w:sz w:val="32"/>
          <w:szCs w:val="32"/>
          <w:lang w:eastAsia="zh-CN"/>
        </w:rPr>
        <w:t>和</w:t>
      </w:r>
      <w:r>
        <w:rPr>
          <w:rFonts w:hint="eastAsia" w:ascii="仿宋_GB2312" w:hAnsi="宋体" w:eastAsia="仿宋_GB2312"/>
          <w:sz w:val="32"/>
          <w:szCs w:val="32"/>
        </w:rPr>
        <w:t>相关规定对项目实施和资金使用进行监管</w:t>
      </w:r>
      <w:r>
        <w:rPr>
          <w:rFonts w:hint="eastAsia" w:ascii="仿宋_GB2312" w:hAnsi="宋体" w:eastAsia="仿宋_GB2312"/>
          <w:sz w:val="32"/>
          <w:szCs w:val="32"/>
          <w:lang w:eastAsia="zh-CN"/>
        </w:rPr>
        <w:t>。</w:t>
      </w:r>
      <w:r>
        <w:rPr>
          <w:rFonts w:hint="eastAsia" w:ascii="仿宋_GB2312" w:hAnsi="宋体" w:eastAsia="仿宋_GB2312"/>
          <w:sz w:val="32"/>
          <w:szCs w:val="32"/>
        </w:rPr>
        <w:t>项目申报前，及时与土地出租方有关人员沟通联系，针对可能出现的问题制定解决方案，如租金发放、个别地主提出新要求等。</w:t>
      </w:r>
    </w:p>
    <w:p>
      <w:pPr>
        <w:spacing w:line="480" w:lineRule="exact"/>
        <w:ind w:firstLine="707" w:firstLineChars="221"/>
        <w:rPr>
          <w:rFonts w:ascii="仿宋_GB2312" w:hAnsi="宋体" w:eastAsia="仿宋_GB2312"/>
          <w:sz w:val="32"/>
          <w:szCs w:val="32"/>
        </w:rPr>
      </w:pPr>
      <w:r>
        <w:rPr>
          <w:rFonts w:hint="eastAsia" w:ascii="仿宋_GB2312" w:hAnsi="宋体" w:eastAsia="仿宋_GB2312"/>
          <w:sz w:val="32"/>
          <w:szCs w:val="32"/>
          <w:lang w:eastAsia="zh-CN"/>
        </w:rPr>
        <w:t>项目资金</w:t>
      </w:r>
      <w:r>
        <w:rPr>
          <w:rFonts w:hint="eastAsia" w:ascii="仿宋_GB2312" w:hAnsi="宋体" w:eastAsia="仿宋_GB2312"/>
          <w:sz w:val="32"/>
          <w:szCs w:val="32"/>
          <w:lang w:val="en-US" w:eastAsia="zh-CN"/>
        </w:rPr>
        <w:t>2月全部到位，</w:t>
      </w:r>
      <w:r>
        <w:rPr>
          <w:rFonts w:hint="eastAsia" w:ascii="仿宋_GB2312" w:hAnsi="宋体" w:eastAsia="仿宋_GB2312"/>
          <w:sz w:val="32"/>
          <w:szCs w:val="32"/>
          <w:lang w:eastAsia="zh-CN"/>
        </w:rPr>
        <w:t>并于</w:t>
      </w:r>
      <w:r>
        <w:rPr>
          <w:rFonts w:hint="eastAsia" w:ascii="仿宋_GB2312" w:hAnsi="宋体" w:eastAsia="仿宋_GB2312"/>
          <w:sz w:val="32"/>
          <w:szCs w:val="32"/>
        </w:rPr>
        <w:t>4月26日按照原租地协议</w:t>
      </w:r>
      <w:r>
        <w:rPr>
          <w:rFonts w:hint="eastAsia" w:ascii="仿宋_GB2312" w:hAnsi="宋体" w:eastAsia="仿宋_GB2312"/>
          <w:sz w:val="32"/>
          <w:szCs w:val="32"/>
          <w:lang w:eastAsia="zh-CN"/>
        </w:rPr>
        <w:t>支付</w:t>
      </w:r>
      <w:r>
        <w:rPr>
          <w:rFonts w:hint="eastAsia" w:ascii="仿宋_GB2312" w:hAnsi="宋体" w:eastAsia="仿宋_GB2312"/>
          <w:sz w:val="32"/>
          <w:szCs w:val="32"/>
        </w:rPr>
        <w:t>地租款778140元，支出进度为99.8%。</w:t>
      </w:r>
    </w:p>
    <w:p>
      <w:pPr>
        <w:spacing w:line="480" w:lineRule="exact"/>
        <w:ind w:firstLine="707" w:firstLineChars="221"/>
        <w:rPr>
          <w:rFonts w:ascii="黑体" w:hAnsi="黑体" w:eastAsia="黑体"/>
          <w:sz w:val="32"/>
          <w:szCs w:val="32"/>
        </w:rPr>
      </w:pPr>
      <w:r>
        <w:rPr>
          <w:rFonts w:hint="eastAsia" w:ascii="黑体" w:hAnsi="黑体" w:eastAsia="黑体"/>
          <w:sz w:val="32"/>
          <w:szCs w:val="32"/>
        </w:rPr>
        <w:t>四、绩效</w:t>
      </w:r>
      <w:r>
        <w:rPr>
          <w:rFonts w:hint="eastAsia" w:ascii="黑体" w:hAnsi="黑体" w:eastAsia="黑体"/>
          <w:sz w:val="32"/>
          <w:szCs w:val="32"/>
          <w:lang w:eastAsia="zh-CN"/>
        </w:rPr>
        <w:t>自</w:t>
      </w:r>
      <w:r>
        <w:rPr>
          <w:rFonts w:hint="eastAsia" w:ascii="黑体" w:hAnsi="黑体" w:eastAsia="黑体"/>
          <w:sz w:val="32"/>
          <w:szCs w:val="32"/>
        </w:rPr>
        <w:t>评情况</w:t>
      </w:r>
    </w:p>
    <w:p>
      <w:pPr>
        <w:spacing w:line="480" w:lineRule="exact"/>
        <w:ind w:firstLine="707" w:firstLineChars="221"/>
        <w:rPr>
          <w:rFonts w:hint="eastAsia" w:ascii="仿宋_GB2312" w:hAnsi="宋体" w:eastAsia="仿宋_GB2312"/>
          <w:sz w:val="32"/>
          <w:szCs w:val="32"/>
        </w:rPr>
      </w:pPr>
      <w:r>
        <w:rPr>
          <w:rFonts w:hint="eastAsia" w:ascii="仿宋_GB2312" w:hAnsi="宋体" w:eastAsia="仿宋_GB2312"/>
          <w:sz w:val="32"/>
          <w:szCs w:val="32"/>
        </w:rPr>
        <w:t xml:space="preserve">邀请院本院高级专家，按照规定标准对该项目的绩效进行了结果自评。绩效指标完成情况： </w:t>
      </w:r>
    </w:p>
    <w:tbl>
      <w:tblPr>
        <w:tblStyle w:val="5"/>
        <w:tblW w:w="90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2686"/>
        <w:gridCol w:w="2250"/>
        <w:gridCol w:w="1051"/>
        <w:gridCol w:w="1051"/>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3487" w:type="dxa"/>
            <w:gridSpan w:val="2"/>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年度预期目标</w:t>
            </w:r>
          </w:p>
        </w:tc>
        <w:tc>
          <w:tcPr>
            <w:tcW w:w="4352" w:type="dxa"/>
            <w:gridSpan w:val="3"/>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目前完成情况</w:t>
            </w:r>
          </w:p>
        </w:tc>
        <w:tc>
          <w:tcPr>
            <w:tcW w:w="1165"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总体完成率(%)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801"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目标1</w:t>
            </w: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完成海南基地117.9亩土地的6年续租</w:t>
            </w:r>
          </w:p>
        </w:tc>
        <w:tc>
          <w:tcPr>
            <w:tcW w:w="4352" w:type="dxa"/>
            <w:gridSpan w:val="3"/>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完成了海南基地117.9亩土地的6年续租</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801"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一级指标</w:t>
            </w:r>
          </w:p>
        </w:tc>
        <w:tc>
          <w:tcPr>
            <w:tcW w:w="2686"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二级指标</w:t>
            </w:r>
          </w:p>
        </w:tc>
        <w:tc>
          <w:tcPr>
            <w:tcW w:w="2250"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三级指标</w:t>
            </w:r>
          </w:p>
        </w:tc>
        <w:tc>
          <w:tcPr>
            <w:tcW w:w="1051"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预期指标值</w:t>
            </w:r>
          </w:p>
        </w:tc>
        <w:tc>
          <w:tcPr>
            <w:tcW w:w="1051"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实际完成值</w:t>
            </w:r>
          </w:p>
        </w:tc>
        <w:tc>
          <w:tcPr>
            <w:tcW w:w="1165" w:type="dxa"/>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指标完成率(%)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801" w:type="dxa"/>
            <w:vMerge w:val="restart"/>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产出指标</w:t>
            </w: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250"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提供南繁用地面积</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≥117.9亩</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≥117.9亩</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801" w:type="dxa"/>
            <w:vMerge w:val="continue"/>
            <w:vAlign w:val="center"/>
          </w:tcPr>
          <w:p>
            <w:pPr>
              <w:widowControl/>
              <w:jc w:val="left"/>
              <w:rPr>
                <w:rFonts w:ascii="宋体" w:hAnsi="宋体" w:eastAsia="宋体" w:cs="宋体"/>
                <w:b/>
                <w:bCs/>
                <w:kern w:val="0"/>
                <w:sz w:val="18"/>
                <w:szCs w:val="18"/>
              </w:rPr>
            </w:pP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250" w:type="dxa"/>
            <w:shd w:val="clear" w:color="auto" w:fill="auto"/>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南繁基地使用保障率</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≥90%</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≥90%</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801" w:type="dxa"/>
            <w:vMerge w:val="continue"/>
            <w:vAlign w:val="center"/>
          </w:tcPr>
          <w:p>
            <w:pPr>
              <w:widowControl/>
              <w:jc w:val="left"/>
              <w:rPr>
                <w:rFonts w:ascii="宋体" w:hAnsi="宋体" w:eastAsia="宋体" w:cs="宋体"/>
                <w:b/>
                <w:bCs/>
                <w:kern w:val="0"/>
                <w:sz w:val="18"/>
                <w:szCs w:val="18"/>
              </w:rPr>
            </w:pP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250"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保证南繁任务完成率</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≥90%</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≥90%</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01" w:type="dxa"/>
            <w:vMerge w:val="continue"/>
            <w:vAlign w:val="center"/>
          </w:tcPr>
          <w:p>
            <w:pPr>
              <w:widowControl/>
              <w:jc w:val="left"/>
              <w:rPr>
                <w:rFonts w:ascii="宋体" w:hAnsi="宋体" w:eastAsia="宋体" w:cs="宋体"/>
                <w:b/>
                <w:bCs/>
                <w:kern w:val="0"/>
                <w:sz w:val="18"/>
                <w:szCs w:val="18"/>
              </w:rPr>
            </w:pP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250"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南繁基地租赁费支付时间</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=6月</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=6月</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01" w:type="dxa"/>
            <w:vMerge w:val="continue"/>
            <w:vAlign w:val="center"/>
          </w:tcPr>
          <w:p>
            <w:pPr>
              <w:widowControl/>
              <w:jc w:val="left"/>
              <w:rPr>
                <w:rFonts w:ascii="宋体" w:hAnsi="宋体" w:eastAsia="宋体" w:cs="宋体"/>
                <w:b/>
                <w:bCs/>
                <w:kern w:val="0"/>
                <w:sz w:val="18"/>
                <w:szCs w:val="18"/>
              </w:rPr>
            </w:pP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250"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土地租赁期限</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=6年</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=6年</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01" w:type="dxa"/>
            <w:vMerge w:val="continue"/>
            <w:vAlign w:val="center"/>
          </w:tcPr>
          <w:p>
            <w:pPr>
              <w:widowControl/>
              <w:jc w:val="left"/>
              <w:rPr>
                <w:rFonts w:ascii="宋体" w:hAnsi="宋体" w:eastAsia="宋体" w:cs="宋体"/>
                <w:b/>
                <w:bCs/>
                <w:kern w:val="0"/>
                <w:sz w:val="18"/>
                <w:szCs w:val="18"/>
              </w:rPr>
            </w:pP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250"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项目投资总额</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≤77.82万元</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≤77.8</w:t>
            </w: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rPr>
              <w:t>万元</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801" w:type="dxa"/>
            <w:vMerge w:val="restart"/>
            <w:shd w:val="clear" w:color="auto" w:fill="auto"/>
            <w:noWrap/>
            <w:vAlign w:val="center"/>
          </w:tcPr>
          <w:p>
            <w:pPr>
              <w:widowControl/>
              <w:jc w:val="center"/>
              <w:rPr>
                <w:rFonts w:ascii="宋体" w:hAnsi="宋体" w:eastAsia="宋体" w:cs="宋体"/>
                <w:b/>
                <w:bCs/>
                <w:kern w:val="0"/>
                <w:sz w:val="18"/>
                <w:szCs w:val="18"/>
              </w:rPr>
            </w:pPr>
            <w:r>
              <w:rPr>
                <w:rFonts w:hint="eastAsia" w:ascii="宋体" w:hAnsi="宋体" w:eastAsia="宋体" w:cs="宋体"/>
                <w:b/>
                <w:bCs/>
                <w:kern w:val="0"/>
                <w:sz w:val="18"/>
                <w:szCs w:val="18"/>
              </w:rPr>
              <w:t>效果指标</w:t>
            </w: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经济效益指标</w:t>
            </w:r>
          </w:p>
        </w:tc>
        <w:tc>
          <w:tcPr>
            <w:tcW w:w="2250"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每年可增加新品种数量</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≥2个</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≥2个</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801" w:type="dxa"/>
            <w:vMerge w:val="continue"/>
            <w:vAlign w:val="center"/>
          </w:tcPr>
          <w:p>
            <w:pPr>
              <w:widowControl/>
              <w:jc w:val="left"/>
              <w:rPr>
                <w:rFonts w:ascii="宋体" w:hAnsi="宋体" w:eastAsia="宋体" w:cs="宋体"/>
                <w:b/>
                <w:bCs/>
                <w:kern w:val="0"/>
                <w:sz w:val="18"/>
                <w:szCs w:val="18"/>
              </w:rPr>
            </w:pP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社会效益指标</w:t>
            </w:r>
          </w:p>
        </w:tc>
        <w:tc>
          <w:tcPr>
            <w:tcW w:w="2250"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培育的新品种生产应用面积</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≥40万亩</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≥40万亩</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801" w:type="dxa"/>
            <w:vMerge w:val="continue"/>
            <w:vAlign w:val="center"/>
          </w:tcPr>
          <w:p>
            <w:pPr>
              <w:widowControl/>
              <w:jc w:val="left"/>
              <w:rPr>
                <w:rFonts w:ascii="宋体" w:hAnsi="宋体" w:eastAsia="宋体" w:cs="宋体"/>
                <w:b/>
                <w:bCs/>
                <w:kern w:val="0"/>
                <w:sz w:val="18"/>
                <w:szCs w:val="18"/>
              </w:rPr>
            </w:pP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250"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保证海南基地土地正常使用时间</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=6年</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6年</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01" w:type="dxa"/>
            <w:vMerge w:val="continue"/>
            <w:vAlign w:val="center"/>
          </w:tcPr>
          <w:p>
            <w:pPr>
              <w:widowControl/>
              <w:jc w:val="left"/>
              <w:rPr>
                <w:rFonts w:ascii="宋体" w:hAnsi="宋体" w:eastAsia="宋体" w:cs="宋体"/>
                <w:b/>
                <w:bCs/>
                <w:kern w:val="0"/>
                <w:sz w:val="18"/>
                <w:szCs w:val="18"/>
              </w:rPr>
            </w:pP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250"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持续繁育玉米加代材料</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≥150份</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≥1500份</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r>
              <w:rPr>
                <w:rFonts w:hint="eastAsia" w:ascii="宋体" w:hAnsi="宋体" w:eastAsia="宋体" w:cs="宋体"/>
                <w:kern w:val="0"/>
                <w:sz w:val="18"/>
                <w:szCs w:val="18"/>
                <w:lang w:val="en-US" w:eastAsia="zh-CN"/>
              </w:rPr>
              <w:t>0</w:t>
            </w:r>
            <w:r>
              <w:rPr>
                <w:rFonts w:hint="eastAsia" w:ascii="宋体" w:hAnsi="宋体" w:eastAsia="宋体" w:cs="宋体"/>
                <w:kern w:val="0"/>
                <w:sz w:val="18"/>
                <w:szCs w:val="18"/>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01" w:type="dxa"/>
            <w:vMerge w:val="continue"/>
            <w:vAlign w:val="center"/>
          </w:tcPr>
          <w:p>
            <w:pPr>
              <w:widowControl/>
              <w:jc w:val="left"/>
              <w:rPr>
                <w:rFonts w:ascii="宋体" w:hAnsi="宋体" w:eastAsia="宋体" w:cs="宋体"/>
                <w:b/>
                <w:bCs/>
                <w:kern w:val="0"/>
                <w:sz w:val="18"/>
                <w:szCs w:val="18"/>
              </w:rPr>
            </w:pP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250"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持续配制杂交组合</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8</w:t>
            </w:r>
            <w:r>
              <w:rPr>
                <w:rFonts w:hint="eastAsia" w:ascii="宋体" w:hAnsi="宋体" w:eastAsia="宋体" w:cs="宋体"/>
                <w:kern w:val="0"/>
                <w:sz w:val="18"/>
                <w:szCs w:val="18"/>
              </w:rPr>
              <w:t>00个</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≥2000个</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25</w:t>
            </w:r>
            <w:r>
              <w:rPr>
                <w:rFonts w:hint="eastAsia" w:ascii="宋体" w:hAnsi="宋体" w:eastAsia="宋体" w:cs="宋体"/>
                <w:kern w:val="0"/>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01" w:type="dxa"/>
            <w:vMerge w:val="continue"/>
            <w:vAlign w:val="center"/>
          </w:tcPr>
          <w:p>
            <w:pPr>
              <w:widowControl/>
              <w:jc w:val="left"/>
              <w:rPr>
                <w:rFonts w:ascii="宋体" w:hAnsi="宋体" w:eastAsia="宋体" w:cs="宋体"/>
                <w:b/>
                <w:bCs/>
                <w:kern w:val="0"/>
                <w:sz w:val="18"/>
                <w:szCs w:val="18"/>
              </w:rPr>
            </w:pPr>
          </w:p>
        </w:tc>
        <w:tc>
          <w:tcPr>
            <w:tcW w:w="2686"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250"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持续繁育花生加代材料</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≥20份</w:t>
            </w:r>
          </w:p>
        </w:tc>
        <w:tc>
          <w:tcPr>
            <w:tcW w:w="1051" w:type="dxa"/>
            <w:shd w:val="clear" w:color="auto" w:fill="auto"/>
            <w:noWrap/>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≥20份</w:t>
            </w:r>
          </w:p>
        </w:tc>
        <w:tc>
          <w:tcPr>
            <w:tcW w:w="1165" w:type="dxa"/>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100.00</w:t>
            </w:r>
          </w:p>
        </w:tc>
      </w:tr>
    </w:tbl>
    <w:p>
      <w:pPr>
        <w:spacing w:line="480" w:lineRule="exact"/>
        <w:ind w:firstLine="707" w:firstLineChars="221"/>
        <w:rPr>
          <w:rFonts w:hint="eastAsia" w:ascii="仿宋_GB2312" w:hAnsi="宋体" w:eastAsia="仿宋_GB2312"/>
          <w:sz w:val="32"/>
          <w:szCs w:val="32"/>
        </w:rPr>
      </w:pPr>
      <w:r>
        <w:rPr>
          <w:rFonts w:hint="eastAsia" w:ascii="仿宋_GB2312" w:hAnsi="宋体" w:eastAsia="仿宋_GB2312"/>
          <w:sz w:val="32"/>
          <w:szCs w:val="32"/>
        </w:rPr>
        <w:t>对照项目绩效指标，该项目已完成全部指标，评估</w:t>
      </w:r>
      <w:r>
        <w:rPr>
          <w:rFonts w:hint="eastAsia" w:ascii="仿宋_GB2312" w:hAnsi="宋体" w:eastAsia="仿宋_GB2312"/>
          <w:sz w:val="32"/>
          <w:szCs w:val="32"/>
          <w:lang w:eastAsia="zh-CN"/>
        </w:rPr>
        <w:t>结果</w:t>
      </w:r>
      <w:r>
        <w:rPr>
          <w:rFonts w:hint="eastAsia" w:ascii="仿宋_GB2312" w:hAnsi="宋体" w:eastAsia="仿宋_GB2312"/>
          <w:sz w:val="32"/>
          <w:szCs w:val="32"/>
        </w:rPr>
        <w:t>为优。</w:t>
      </w:r>
      <w:bookmarkStart w:id="0" w:name="_GoBack"/>
      <w:bookmarkEnd w:id="0"/>
    </w:p>
    <w:p>
      <w:pPr>
        <w:spacing w:line="480" w:lineRule="exact"/>
        <w:ind w:firstLine="707" w:firstLineChars="221"/>
        <w:rPr>
          <w:rFonts w:hint="eastAsia" w:ascii="黑体" w:hAnsi="黑体" w:eastAsia="黑体"/>
          <w:sz w:val="32"/>
          <w:szCs w:val="32"/>
          <w:lang w:eastAsia="zh-CN"/>
        </w:rPr>
      </w:pPr>
      <w:r>
        <w:rPr>
          <w:rFonts w:hint="eastAsia" w:ascii="黑体" w:hAnsi="黑体" w:eastAsia="黑体"/>
          <w:sz w:val="32"/>
          <w:szCs w:val="32"/>
        </w:rPr>
        <w:t>五、</w:t>
      </w:r>
      <w:r>
        <w:rPr>
          <w:rFonts w:hint="eastAsia" w:ascii="黑体" w:hAnsi="黑体" w:eastAsia="黑体"/>
          <w:sz w:val="32"/>
          <w:szCs w:val="32"/>
          <w:lang w:eastAsia="zh-CN"/>
        </w:rPr>
        <w:t>存在问题、</w:t>
      </w:r>
      <w:r>
        <w:rPr>
          <w:rFonts w:hint="eastAsia" w:ascii="黑体" w:hAnsi="黑体" w:eastAsia="黑体"/>
          <w:sz w:val="32"/>
          <w:szCs w:val="32"/>
        </w:rPr>
        <w:t>改进措施</w:t>
      </w:r>
      <w:r>
        <w:rPr>
          <w:rFonts w:hint="eastAsia" w:ascii="黑体" w:hAnsi="黑体" w:eastAsia="黑体"/>
          <w:sz w:val="32"/>
          <w:szCs w:val="32"/>
          <w:lang w:eastAsia="zh-CN"/>
        </w:rPr>
        <w:t>及意见建议</w:t>
      </w:r>
    </w:p>
    <w:p>
      <w:pPr>
        <w:spacing w:line="480" w:lineRule="exact"/>
        <w:ind w:firstLine="707" w:firstLineChars="221"/>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无</w:t>
      </w:r>
    </w:p>
    <w:p>
      <w:pPr>
        <w:numPr>
          <w:ilvl w:val="0"/>
          <w:numId w:val="2"/>
        </w:numPr>
        <w:spacing w:line="480" w:lineRule="exact"/>
        <w:ind w:firstLine="707" w:firstLineChars="221"/>
        <w:rPr>
          <w:rFonts w:hint="eastAsia" w:ascii="黑体" w:hAnsi="黑体" w:eastAsia="黑体"/>
          <w:sz w:val="32"/>
          <w:szCs w:val="32"/>
          <w:lang w:val="en-US" w:eastAsia="zh-CN"/>
        </w:rPr>
      </w:pPr>
      <w:r>
        <w:rPr>
          <w:rFonts w:hint="eastAsia" w:ascii="黑体" w:hAnsi="黑体" w:eastAsia="黑体"/>
          <w:sz w:val="32"/>
          <w:szCs w:val="32"/>
          <w:lang w:val="en-US" w:eastAsia="zh-CN"/>
        </w:rPr>
        <w:t>附件</w:t>
      </w:r>
    </w:p>
    <w:p>
      <w:pPr>
        <w:spacing w:line="480" w:lineRule="exact"/>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无</w:t>
      </w:r>
    </w:p>
    <w:p>
      <w:pPr>
        <w:numPr>
          <w:ilvl w:val="0"/>
          <w:numId w:val="0"/>
        </w:numPr>
        <w:spacing w:line="480" w:lineRule="exact"/>
        <w:rPr>
          <w:rFonts w:hint="eastAsia" w:ascii="仿宋" w:hAnsi="仿宋" w:eastAsia="仿宋" w:cs="仿宋"/>
          <w:sz w:val="32"/>
          <w:szCs w:val="32"/>
          <w:lang w:val="en-US" w:eastAsia="zh-CN"/>
        </w:rPr>
      </w:pPr>
    </w:p>
    <w:p>
      <w:pPr>
        <w:numPr>
          <w:ilvl w:val="0"/>
          <w:numId w:val="0"/>
        </w:numPr>
        <w:spacing w:line="480" w:lineRule="exact"/>
        <w:rPr>
          <w:rFonts w:hint="default" w:ascii="黑体" w:hAnsi="黑体" w:eastAsia="黑体"/>
          <w:sz w:val="32"/>
          <w:szCs w:val="32"/>
          <w:lang w:val="en-US" w:eastAsia="zh-CN"/>
        </w:rPr>
      </w:pPr>
      <w:r>
        <w:rPr>
          <w:rFonts w:hint="eastAsia" w:ascii="黑体" w:hAnsi="黑体" w:eastAsia="黑体"/>
          <w:sz w:val="32"/>
          <w:szCs w:val="32"/>
          <w:lang w:val="en-US" w:eastAsia="zh-CN"/>
        </w:rPr>
        <w:t xml:space="preserve">    </w:t>
      </w:r>
    </w:p>
    <w:sectPr>
      <w:footerReference r:id="rId3" w:type="default"/>
      <w:pgSz w:w="11906" w:h="16838"/>
      <w:pgMar w:top="1440" w:right="1558" w:bottom="1440"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宋体"/>
    <w:panose1 w:val="00000000000000000000"/>
    <w:charset w:val="01"/>
    <w:family w:val="auto"/>
    <w:pitch w:val="default"/>
    <w:sig w:usb0="00000000" w:usb1="00000000" w:usb2="5257D4AE" w:usb3="08EFEF48" w:csb0="05AC06B0" w:csb1="0038D384"/>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8BA2B9"/>
    <w:multiLevelType w:val="singleLevel"/>
    <w:tmpl w:val="548BA2B9"/>
    <w:lvl w:ilvl="0" w:tentative="0">
      <w:start w:val="6"/>
      <w:numFmt w:val="chineseCounting"/>
      <w:suff w:val="nothing"/>
      <w:lvlText w:val="%1、"/>
      <w:lvlJc w:val="left"/>
      <w:rPr>
        <w:rFonts w:hint="eastAsia"/>
      </w:rPr>
    </w:lvl>
  </w:abstractNum>
  <w:abstractNum w:abstractNumId="1">
    <w:nsid w:val="77D7280A"/>
    <w:multiLevelType w:val="singleLevel"/>
    <w:tmpl w:val="77D7280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3E"/>
    <w:rsid w:val="002B363E"/>
    <w:rsid w:val="005671FF"/>
    <w:rsid w:val="006B3150"/>
    <w:rsid w:val="007767A2"/>
    <w:rsid w:val="007838B4"/>
    <w:rsid w:val="007A73A2"/>
    <w:rsid w:val="00841181"/>
    <w:rsid w:val="00900C58"/>
    <w:rsid w:val="00A65F0F"/>
    <w:rsid w:val="00D727AC"/>
    <w:rsid w:val="00EE09F7"/>
    <w:rsid w:val="00F5486D"/>
    <w:rsid w:val="04F60707"/>
    <w:rsid w:val="15156D63"/>
    <w:rsid w:val="1B257FBF"/>
    <w:rsid w:val="234C1EB7"/>
    <w:rsid w:val="2B2B6182"/>
    <w:rsid w:val="312B2ACD"/>
    <w:rsid w:val="390A5D6B"/>
    <w:rsid w:val="54223A3F"/>
    <w:rsid w:val="5ED01F70"/>
    <w:rsid w:val="7EB04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201</Words>
  <Characters>1148</Characters>
  <Lines>9</Lines>
  <Paragraphs>2</Paragraphs>
  <TotalTime>42</TotalTime>
  <ScaleCrop>false</ScaleCrop>
  <LinksUpToDate>false</LinksUpToDate>
  <CharactersWithSpaces>1347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2020-07-31T08:18:00Z</dcterms:created>
  <dc:creator>lenovo</dc:creator>
  <cp:lastModifiedBy>gf</cp:lastModifiedBy>
  <cp:lastPrinted>2021-03-02T02:41:00Z</cp:lastPrinted>
  <dcterms:modified xsi:type="dcterms:W3CDTF">2021-03-17T02:22:47Z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