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before="100" w:beforeAutospacing="1" w:after="100" w:afterAutospacing="1" w:line="560" w:lineRule="exact"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lang w:bidi="ar"/>
        </w:rPr>
      </w:pPr>
    </w:p>
    <w:p>
      <w:pPr>
        <w:widowControl/>
        <w:spacing w:before="100" w:beforeAutospacing="1" w:after="100" w:afterAutospacing="1" w:line="560" w:lineRule="exact"/>
        <w:jc w:val="center"/>
        <w:rPr>
          <w:rFonts w:ascii="宋体" w:hAnsi="宋体" w:eastAsia="宋体" w:cs="宋体"/>
          <w:b/>
          <w:color w:val="000000"/>
          <w:kern w:val="0"/>
          <w:sz w:val="44"/>
          <w:szCs w:val="44"/>
          <w:lang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lang w:bidi="ar"/>
        </w:rPr>
        <w:t>邢台市农业科学研究院2015年</w:t>
      </w:r>
    </w:p>
    <w:p>
      <w:pPr>
        <w:widowControl/>
        <w:spacing w:before="100" w:beforeAutospacing="1" w:after="100" w:afterAutospacing="1" w:line="560" w:lineRule="exact"/>
        <w:jc w:val="center"/>
        <w:rPr>
          <w:rFonts w:ascii="宋体" w:hAnsi="宋体" w:eastAsia="宋体" w:cs="宋体"/>
          <w:color w:val="000000"/>
          <w:sz w:val="44"/>
          <w:szCs w:val="44"/>
        </w:rPr>
      </w:pPr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lang w:bidi="ar"/>
        </w:rPr>
        <w:t>部门决算公开情况说明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收入支出决算总体情况说明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2015 年度部门决算收入1524.37万元，部门决算支出1383.56万元，我单位部门决算公开细化到支出功能分类顶级科目，按经济分类公开。年初基本支出结转354.42万元，项目支出结转和结余336万元，年末基本支出结转18.42万元，年末结余结转较上年增加78.12%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二、</w:t>
      </w:r>
      <w:r>
        <w:rPr>
          <w:rFonts w:hint="eastAsia" w:ascii="仿宋" w:hAnsi="仿宋" w:eastAsia="仿宋"/>
          <w:sz w:val="32"/>
          <w:szCs w:val="32"/>
        </w:rPr>
        <w:t>收入决算情况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2015 年度部门决算收入1524.37万元，其中公共财政预算拨款1524.37万元、事业收入0万元、其他收入0万元。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本年度决算收入较上年增加37.38 %。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三、</w:t>
      </w:r>
      <w:r>
        <w:rPr>
          <w:rFonts w:hint="eastAsia" w:ascii="仿宋" w:hAnsi="仿宋" w:eastAsia="仿宋"/>
          <w:sz w:val="32"/>
          <w:szCs w:val="32"/>
        </w:rPr>
        <w:t>支出决算情况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2015年度部门决算支出1383.56万元，其中按功能分类：科学技术支出181.93万元、农林水支出1201.63万元。按经济分类：人员经费支出968.71万元、日常公用经费支出65.4万元、行政事业类项目支出349.45万元。本年度决算支出较上年增加37.06%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财政拨款收入支出决算总体情况说明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本院为全额财政拨款事业单位，</w:t>
      </w:r>
      <w:r>
        <w:rPr>
          <w:rFonts w:hint="eastAsia" w:ascii="仿宋" w:hAnsi="仿宋" w:eastAsia="仿宋"/>
          <w:sz w:val="32"/>
          <w:szCs w:val="32"/>
          <w:lang w:eastAsia="zh-CN"/>
        </w:rPr>
        <w:t>财政拨款收入支出决算总表数据即为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收入支出决算总表数据。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五、</w:t>
      </w:r>
      <w:r>
        <w:rPr>
          <w:rFonts w:hint="eastAsia" w:ascii="仿宋" w:hAnsi="仿宋" w:eastAsia="仿宋"/>
          <w:sz w:val="32"/>
          <w:szCs w:val="32"/>
        </w:rPr>
        <w:t>“三公”经费情况说明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2015年市本级“三公”经费公共预算财政拨款决算支出</w:t>
      </w:r>
      <w:r>
        <w:rPr>
          <w:rFonts w:hint="eastAsia" w:ascii="仿宋" w:hAnsi="仿宋" w:eastAsia="仿宋" w:cs="仿宋"/>
          <w:sz w:val="32"/>
          <w:szCs w:val="32"/>
        </w:rPr>
        <w:t>20.14万元，超支</w:t>
      </w:r>
      <w:r>
        <w:rPr>
          <w:rFonts w:hint="eastAsia" w:ascii="仿宋_GB2312" w:eastAsia="仿宋_GB2312"/>
          <w:sz w:val="32"/>
          <w:szCs w:val="32"/>
        </w:rPr>
        <w:t>1.7万</w:t>
      </w:r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</w:rPr>
        <w:t>，增加8.4%。具体支出情况如下：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（1）公务用车购置及运行维护费支出19.27万元，同比</w:t>
      </w:r>
      <w:r>
        <w:rPr>
          <w:rFonts w:hint="eastAsia" w:ascii="仿宋" w:hAnsi="仿宋" w:eastAsia="仿宋" w:cs="仿宋"/>
          <w:sz w:val="32"/>
          <w:szCs w:val="32"/>
        </w:rPr>
        <w:t>超支</w:t>
      </w:r>
      <w:r>
        <w:rPr>
          <w:rFonts w:hint="eastAsia" w:ascii="仿宋_GB2312" w:eastAsia="仿宋_GB2312"/>
          <w:sz w:val="32"/>
          <w:szCs w:val="32"/>
        </w:rPr>
        <w:t>0.87万</w:t>
      </w:r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</w:rPr>
        <w:t>，增加4.5%。公务用车购置及保有情况：本年度市本级单位使用公共预算财政拨款购置公务用车0辆，年末公共预算财政拨款开支运行维护费的公务用车保有量7辆。公车运行维护经费支出19.27万元，同比增加0.87万元，增加4.5%。</w:t>
      </w:r>
      <w:r>
        <w:rPr>
          <w:rFonts w:hint="eastAsia" w:ascii="仿宋" w:hAnsi="仿宋" w:eastAsia="仿宋" w:cs="仿宋"/>
          <w:sz w:val="32"/>
          <w:szCs w:val="32"/>
        </w:rPr>
        <w:t>超支原因：一是本院贯彻落实中央一号文件精神，加大了农业科技服务力度，大力支持农业科技人员深入农村一线开展服务；二是车辆老化，有的车辆已经使用10年以上，导致运行成本增加。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（2）公务接待费支出0元。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（3）因公出国（境）费支出0万元。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（4）会议费支出0.87万元。上年无会议费支出。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lang w:eastAsia="zh-CN"/>
        </w:rPr>
        <w:t>六、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机关运行经费的支出情况的说明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本院为全额财政拨款事业单位，非行政单位和参照公务员法管理的事业单位，因此无机关运行经费。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七、政府采购情况的说明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2015年本院无政府采购。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八、</w:t>
      </w:r>
      <w:r>
        <w:rPr>
          <w:rFonts w:hint="eastAsia" w:ascii="仿宋" w:hAnsi="仿宋" w:eastAsia="仿宋"/>
          <w:sz w:val="32"/>
          <w:szCs w:val="32"/>
        </w:rPr>
        <w:t>资产负债情况分析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2015年底资产总额2916.89万元，较上年减少71.22万元，主要为上年流动资产结转结余减少。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本院无负债。</w:t>
      </w:r>
    </w:p>
    <w:p>
      <w:pPr>
        <w:spacing w:line="560" w:lineRule="exact"/>
        <w:ind w:firstLine="640"/>
        <w:rPr>
          <w:rFonts w:hint="eastAsia"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89EDF"/>
    <w:multiLevelType w:val="singleLevel"/>
    <w:tmpl w:val="57F89EDF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7F8A0C0"/>
    <w:multiLevelType w:val="singleLevel"/>
    <w:tmpl w:val="57F8A0C0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5C4103"/>
    <w:rsid w:val="000F741C"/>
    <w:rsid w:val="00115F76"/>
    <w:rsid w:val="003615A7"/>
    <w:rsid w:val="004564BD"/>
    <w:rsid w:val="004C44B9"/>
    <w:rsid w:val="00571AA8"/>
    <w:rsid w:val="007518E8"/>
    <w:rsid w:val="00F91AAF"/>
    <w:rsid w:val="02C869B5"/>
    <w:rsid w:val="1462527F"/>
    <w:rsid w:val="1E66123C"/>
    <w:rsid w:val="1E7214C2"/>
    <w:rsid w:val="209B3D8A"/>
    <w:rsid w:val="21660D4F"/>
    <w:rsid w:val="225059DA"/>
    <w:rsid w:val="2BCC09B9"/>
    <w:rsid w:val="31FD6DF3"/>
    <w:rsid w:val="325C4103"/>
    <w:rsid w:val="408E2B77"/>
    <w:rsid w:val="62DE5BC0"/>
    <w:rsid w:val="7B6B4E7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183</Words>
  <Characters>1044</Characters>
  <Lines>8</Lines>
  <Paragraphs>2</Paragraphs>
  <ScaleCrop>false</ScaleCrop>
  <LinksUpToDate>false</LinksUpToDate>
  <CharactersWithSpaces>1225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2016-05-06T08:26:00Z</dcterms:created>
  <dc:creator>Administrator</dc:creator>
  <cp:lastModifiedBy>Administrator</cp:lastModifiedBy>
  <cp:lastPrinted>2016-05-09T01:45:00Z</cp:lastPrinted>
  <dcterms:modified xsi:type="dcterms:W3CDTF">2016-10-08T07:23:30Z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