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r>
        <w:rPr>
          <w:rFonts w:hint="eastAsia" w:ascii="方正小标宋简体" w:eastAsia="方正小标宋简体"/>
          <w:b w:val="0"/>
          <w:bCs w:val="0"/>
          <w:sz w:val="44"/>
          <w:szCs w:val="44"/>
          <w:lang w:eastAsia="zh-CN"/>
        </w:rPr>
        <w:t>邢台市农业科学研究院</w:t>
      </w:r>
    </w:p>
    <w:p>
      <w:pPr>
        <w:spacing w:line="480" w:lineRule="exact"/>
        <w:jc w:val="center"/>
        <w:rPr>
          <w:rFonts w:hint="eastAsia" w:ascii="宋体" w:hAnsi="宋体" w:eastAsia="宋体" w:cs="宋体"/>
          <w:b/>
          <w:color w:val="000000"/>
          <w:kern w:val="0"/>
          <w:sz w:val="44"/>
          <w:szCs w:val="44"/>
          <w:shd w:val="clear" w:color="auto" w:fill="FFFFFF"/>
          <w:lang w:bidi="ar"/>
        </w:rPr>
      </w:pPr>
      <w:r>
        <w:rPr>
          <w:rFonts w:hint="eastAsia" w:ascii="方正小标宋简体" w:eastAsia="方正小标宋简体"/>
          <w:b w:val="0"/>
          <w:bCs w:val="0"/>
          <w:sz w:val="44"/>
          <w:szCs w:val="44"/>
          <w:lang w:val="en-US" w:eastAsia="zh-CN"/>
        </w:rPr>
        <w:t>2019年</w:t>
      </w:r>
      <w:r>
        <w:rPr>
          <w:rFonts w:hint="eastAsia" w:ascii="宋体" w:hAnsi="宋体"/>
          <w:b/>
          <w:sz w:val="44"/>
          <w:szCs w:val="44"/>
        </w:rPr>
        <w:t>整体支出绩效评价</w:t>
      </w:r>
      <w:r>
        <w:rPr>
          <w:rFonts w:hint="eastAsia" w:ascii="宋体" w:hAnsi="宋体" w:eastAsia="宋体" w:cs="宋体"/>
          <w:b/>
          <w:color w:val="000000"/>
          <w:kern w:val="0"/>
          <w:sz w:val="44"/>
          <w:szCs w:val="44"/>
          <w:shd w:val="clear" w:color="auto" w:fill="FFFFFF"/>
          <w:lang w:bidi="ar"/>
        </w:rPr>
        <w:t>指标体系评分表</w:t>
      </w:r>
    </w:p>
    <w:p>
      <w:pPr>
        <w:spacing w:line="480" w:lineRule="exact"/>
        <w:jc w:val="center"/>
        <w:rPr>
          <w:rFonts w:hint="eastAsia" w:ascii="宋体" w:hAnsi="宋体" w:eastAsia="宋体" w:cs="宋体"/>
          <w:b/>
          <w:color w:val="000000"/>
          <w:kern w:val="0"/>
          <w:sz w:val="44"/>
          <w:szCs w:val="44"/>
          <w:shd w:val="clear" w:color="auto" w:fill="FFFFFF"/>
          <w:lang w:bidi="ar"/>
        </w:rPr>
      </w:pPr>
    </w:p>
    <w:tbl>
      <w:tblPr>
        <w:tblStyle w:val="6"/>
        <w:tblW w:w="93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
        <w:gridCol w:w="743"/>
        <w:gridCol w:w="1275"/>
        <w:gridCol w:w="3436"/>
        <w:gridCol w:w="2373"/>
        <w:gridCol w:w="7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9"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一级指标</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二级指标</w:t>
            </w:r>
          </w:p>
        </w:tc>
        <w:tc>
          <w:tcPr>
            <w:tcW w:w="4711" w:type="dxa"/>
            <w:gridSpan w:val="2"/>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三级指标</w:t>
            </w:r>
          </w:p>
        </w:tc>
        <w:tc>
          <w:tcPr>
            <w:tcW w:w="2373"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评分标准</w:t>
            </w:r>
          </w:p>
        </w:tc>
        <w:tc>
          <w:tcPr>
            <w:tcW w:w="764"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b/>
              </w:rPr>
            </w:pPr>
            <w:r>
              <w:rPr>
                <w:rFonts w:ascii="仿宋_GB2312" w:hAnsi="新宋体" w:eastAsia="仿宋_GB2312" w:cs="仿宋_GB2312"/>
                <w:b/>
                <w:kern w:val="0"/>
                <w:sz w:val="24"/>
                <w:szCs w:val="24"/>
                <w:lang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指标名称</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指标解释说明</w:t>
            </w:r>
          </w:p>
        </w:tc>
        <w:tc>
          <w:tcPr>
            <w:tcW w:w="2373"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c>
          <w:tcPr>
            <w:tcW w:w="764"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投入（1</w:t>
            </w:r>
            <w:r>
              <w:rPr>
                <w:rFonts w:hint="eastAsia" w:ascii="仿宋_GB2312" w:hAnsi="新宋体" w:eastAsia="仿宋_GB2312" w:cs="仿宋_GB2312"/>
                <w:kern w:val="0"/>
                <w:szCs w:val="21"/>
                <w:lang w:bidi="ar"/>
              </w:rPr>
              <w:t>0</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绩效</w:t>
            </w:r>
            <w:r>
              <w:rPr>
                <w:rFonts w:ascii="仿宋_GB2312" w:hAnsi="新宋体" w:eastAsia="仿宋_GB2312" w:cs="仿宋_GB2312"/>
                <w:kern w:val="0"/>
                <w:szCs w:val="21"/>
                <w:lang w:bidi="ar"/>
              </w:rPr>
              <w:t>目标设定</w:t>
            </w:r>
            <w:r>
              <w:rPr>
                <w:rFonts w:hint="eastAsia" w:ascii="仿宋_GB2312" w:hAnsi="新宋体" w:eastAsia="仿宋_GB2312" w:cs="仿宋_GB2312"/>
                <w:kern w:val="0"/>
                <w:szCs w:val="21"/>
                <w:lang w:bidi="ar"/>
              </w:rPr>
              <w:t>情况</w:t>
            </w:r>
          </w:p>
          <w:p>
            <w:pPr>
              <w:widowControl/>
              <w:spacing w:line="240" w:lineRule="exact"/>
              <w:jc w:val="left"/>
              <w:rPr>
                <w:color w:val="FF0000"/>
                <w:szCs w:val="21"/>
              </w:rPr>
            </w:pPr>
            <w:r>
              <w:rPr>
                <w:rFonts w:ascii="仿宋_GB2312" w:hAnsi="新宋体" w:eastAsia="仿宋_GB2312" w:cs="仿宋_GB2312"/>
                <w:kern w:val="0"/>
                <w:szCs w:val="21"/>
                <w:lang w:bidi="ar"/>
              </w:rPr>
              <w:t>（5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职责明确</w:t>
            </w:r>
            <w:r>
              <w:rPr>
                <w:rFonts w:hint="eastAsia" w:ascii="仿宋_GB2312" w:hAnsi="新宋体" w:eastAsia="仿宋_GB2312" w:cs="仿宋_GB2312"/>
                <w:kern w:val="0"/>
                <w:szCs w:val="21"/>
                <w:lang w:bidi="ar"/>
              </w:rPr>
              <w:t xml:space="preserve"> </w:t>
            </w:r>
            <w:r>
              <w:rPr>
                <w:rFonts w:ascii="仿宋_GB2312" w:hAnsi="新宋体" w:eastAsia="仿宋_GB2312" w:cs="仿宋_GB2312"/>
                <w:kern w:val="0"/>
                <w:szCs w:val="21"/>
                <w:lang w:bidi="ar"/>
              </w:rPr>
              <w:t>（1</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部门的职责设定是否符合“三定”方案中所赋予的职责，用以反映和评价部门工作的目的性与计划性。</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符合（1）；</w:t>
            </w:r>
          </w:p>
          <w:p>
            <w:pPr>
              <w:widowControl/>
              <w:spacing w:line="240" w:lineRule="exact"/>
              <w:jc w:val="left"/>
              <w:rPr>
                <w:szCs w:val="21"/>
              </w:rPr>
            </w:pPr>
            <w:r>
              <w:rPr>
                <w:rFonts w:ascii="仿宋_GB2312" w:hAnsi="新宋体" w:eastAsia="仿宋_GB2312" w:cs="仿宋_GB2312"/>
                <w:kern w:val="0"/>
                <w:szCs w:val="21"/>
                <w:lang w:bidi="ar"/>
              </w:rPr>
              <w:t>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活动合规性（2</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部门的活动是否在职责范围之内并符合部门中长期规划，用以反映和评价部门活动目标与部门履职、年度工作任务的相符性情况。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1.部门活动的设定在部门所确定的职责范围之内；</w:t>
            </w:r>
          </w:p>
          <w:p>
            <w:pPr>
              <w:widowControl/>
              <w:spacing w:line="240" w:lineRule="exact"/>
              <w:jc w:val="left"/>
              <w:rPr>
                <w:szCs w:val="21"/>
              </w:rPr>
            </w:pPr>
            <w:r>
              <w:rPr>
                <w:rFonts w:ascii="仿宋_GB2312" w:hAnsi="新宋体" w:eastAsia="仿宋_GB2312" w:cs="仿宋_GB2312"/>
                <w:kern w:val="0"/>
                <w:szCs w:val="21"/>
                <w:lang w:bidi="ar"/>
              </w:rPr>
              <w:t>2.部门活动符合</w:t>
            </w:r>
            <w:r>
              <w:rPr>
                <w:rFonts w:hint="eastAsia" w:ascii="仿宋_GB2312" w:hAnsi="新宋体" w:eastAsia="仿宋_GB2312" w:cs="仿宋_GB2312"/>
                <w:kern w:val="0"/>
                <w:szCs w:val="21"/>
                <w:lang w:bidi="ar"/>
              </w:rPr>
              <w:t>市</w:t>
            </w:r>
            <w:r>
              <w:rPr>
                <w:rFonts w:ascii="仿宋_GB2312" w:hAnsi="新宋体" w:eastAsia="仿宋_GB2312" w:cs="仿宋_GB2312"/>
                <w:kern w:val="0"/>
                <w:szCs w:val="21"/>
                <w:lang w:bidi="ar"/>
              </w:rPr>
              <w:t>委、</w:t>
            </w:r>
            <w:r>
              <w:rPr>
                <w:rFonts w:hint="eastAsia" w:ascii="仿宋_GB2312" w:hAnsi="新宋体" w:eastAsia="仿宋_GB2312" w:cs="仿宋_GB2312"/>
                <w:kern w:val="0"/>
                <w:szCs w:val="21"/>
                <w:lang w:bidi="ar"/>
              </w:rPr>
              <w:t>市</w:t>
            </w:r>
            <w:r>
              <w:rPr>
                <w:rFonts w:ascii="仿宋_GB2312" w:hAnsi="新宋体" w:eastAsia="仿宋_GB2312" w:cs="仿宋_GB2312"/>
                <w:kern w:val="0"/>
                <w:szCs w:val="21"/>
                <w:lang w:bidi="ar"/>
              </w:rPr>
              <w:t>政府的发展规划及本部门的年度工作安排与发展规划。</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全部符合（2）；</w:t>
            </w:r>
          </w:p>
          <w:p>
            <w:pPr>
              <w:widowControl/>
              <w:spacing w:line="240" w:lineRule="exact"/>
              <w:jc w:val="left"/>
              <w:rPr>
                <w:szCs w:val="21"/>
              </w:rPr>
            </w:pPr>
            <w:r>
              <w:rPr>
                <w:rFonts w:ascii="仿宋_GB2312" w:hAnsi="新宋体" w:eastAsia="仿宋_GB2312" w:cs="仿宋_GB2312"/>
                <w:kern w:val="0"/>
                <w:szCs w:val="21"/>
                <w:lang w:bidi="ar"/>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活动合理性（2</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部门所设立的活动是否明确合理、活动的关键性指标设置是否可衡量，用以反映和评价部门活动目标设定的合理性。</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1.活动目标的设定是可量化的，可通过清晰、可衡量的关键指标值予以体现；</w:t>
            </w:r>
          </w:p>
          <w:p>
            <w:pPr>
              <w:widowControl/>
              <w:spacing w:line="240" w:lineRule="exact"/>
              <w:jc w:val="left"/>
              <w:rPr>
                <w:szCs w:val="21"/>
              </w:rPr>
            </w:pPr>
            <w:r>
              <w:rPr>
                <w:rFonts w:ascii="仿宋_GB2312" w:hAnsi="新宋体" w:eastAsia="仿宋_GB2312" w:cs="仿宋_GB2312"/>
                <w:kern w:val="0"/>
                <w:szCs w:val="21"/>
                <w:lang w:bidi="ar"/>
              </w:rPr>
              <w:t>2.在活动目标设定时，将关键指标明细分解为具体的达成目标与工作任务。</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全部符合（2）；</w:t>
            </w:r>
          </w:p>
          <w:p>
            <w:pPr>
              <w:widowControl/>
              <w:spacing w:line="240" w:lineRule="exact"/>
              <w:jc w:val="left"/>
              <w:rPr>
                <w:szCs w:val="21"/>
              </w:rPr>
            </w:pPr>
            <w:r>
              <w:rPr>
                <w:rFonts w:ascii="仿宋_GB2312" w:hAnsi="新宋体" w:eastAsia="仿宋_GB2312" w:cs="仿宋_GB2312"/>
                <w:kern w:val="0"/>
                <w:szCs w:val="21"/>
                <w:lang w:bidi="ar"/>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预算配置</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在职人员控制率（</w:t>
            </w:r>
            <w:r>
              <w:rPr>
                <w:rFonts w:hint="eastAsia" w:ascii="仿宋_GB2312" w:hAnsi="新宋体" w:eastAsia="仿宋_GB2312" w:cs="仿宋_GB2312"/>
                <w:kern w:val="0"/>
                <w:szCs w:val="21"/>
                <w:lang w:bidi="ar"/>
              </w:rPr>
              <w:t>1分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部门本年度实际在职人员数与编制数的比率，用以反映和评价部门对人员成本的控制程度。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在职人员控制率=（在职人员数/编制数）×100%。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在职人员数：部门实际在职人数，以财政部确定的部门决算编制口径为准，由编制部门和人劳部门批复同意的临聘人员除外。</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编制数：机构编制部门核定批复的部门人员编制数。</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1.在职人员控制率小于或等于100%的，得满分；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2.在职人员控制率大于或等于115%的，得0分；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3.在职人员控制率在100%-115%之间的，在0分和满分之间计算确定：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得分=[max（在职人员控制率）－某部门在职人员控制率]/[max（在职人员控制率）－min（在职人员控制率）]×该指标分值。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restart"/>
            <w:tcBorders>
              <w:top w:val="single" w:color="000000" w:sz="4" w:space="0"/>
              <w:left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“三公经费”变动率（2分）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部门本年度“三公经费”预算数与上年度“三公经费”预算数的变动比率，用以反映和考核部门对控制重点行政成本的努力程度。“三公经费”变动率=[（本年度“三公经费”总额-上年度“三公经费”总额）/上年度“三公经费”总额]×100%。</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“三公经费”：年度预算安排的因公出国（境）费、公务车辆购置及运行费和公务招待费。</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小于或等于</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大于或等于1</w:t>
            </w:r>
            <w:r>
              <w:rPr>
                <w:rFonts w:hint="eastAsia" w:ascii="仿宋_GB2312" w:hAnsi="新宋体" w:eastAsia="仿宋_GB2312" w:cs="仿宋_GB2312"/>
                <w:kern w:val="0"/>
                <w:szCs w:val="21"/>
                <w:lang w:bidi="ar"/>
              </w:rPr>
              <w:t>0</w:t>
            </w:r>
            <w:r>
              <w:rPr>
                <w:rFonts w:ascii="仿宋_GB2312" w:hAnsi="新宋体" w:eastAsia="仿宋_GB2312" w:cs="仿宋_GB2312"/>
                <w:kern w:val="0"/>
                <w:szCs w:val="21"/>
                <w:lang w:bidi="ar"/>
              </w:rPr>
              <w:t>%的，得0分；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3.在职人员控制率在</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10</w:t>
            </w:r>
            <w:r>
              <w:rPr>
                <w:rFonts w:ascii="仿宋_GB2312" w:hAnsi="新宋体" w:eastAsia="仿宋_GB2312" w:cs="仿宋_GB2312"/>
                <w:kern w:val="0"/>
                <w:szCs w:val="21"/>
                <w:lang w:bidi="ar"/>
              </w:rPr>
              <w:t>%之间的，在0分和满分之间计算确定：</w:t>
            </w:r>
          </w:p>
          <w:p>
            <w:pPr>
              <w:widowControl/>
              <w:spacing w:line="240" w:lineRule="exact"/>
              <w:jc w:val="left"/>
              <w:textAlignment w:val="center"/>
              <w:rPr>
                <w:rFonts w:ascii="仿宋" w:hAnsi="仿宋" w:eastAsia="仿宋" w:cs="仿宋"/>
                <w:kern w:val="0"/>
                <w:szCs w:val="21"/>
                <w:lang w:bidi="ar"/>
              </w:rPr>
            </w:pPr>
            <w:r>
              <w:rPr>
                <w:rFonts w:ascii="仿宋_GB2312" w:hAnsi="新宋体" w:eastAsia="仿宋_GB2312" w:cs="仿宋_GB2312"/>
                <w:kern w:val="0"/>
                <w:szCs w:val="21"/>
                <w:lang w:bidi="ar"/>
              </w:rPr>
              <w:t>得分=[max（</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]/[max（</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continue"/>
            <w:tcBorders>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bottom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重点支出安排率（2分）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部门本年度预算安排的重点项目支出与部门项目总支出的比率，用以反映和考核部门对履行主要职责或完成重点任务的保障程度。重点支出安排率=（重点项目支出/项目总支出）×100%。</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重点项目支出：部门（单位）年度预算安排的，与本部门履职和发展密切相关、具有明显社会和经济影响、党委政府关心或社会比较关注的项目支出总额。</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项目总支出：部门（单位）年度预算安排的项目支出总额。</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在85%-95%之间的，在0分和满分之间计算确定：</w:t>
            </w:r>
          </w:p>
          <w:p>
            <w:pPr>
              <w:widowControl/>
              <w:spacing w:line="240" w:lineRule="exact"/>
              <w:jc w:val="left"/>
              <w:textAlignment w:val="center"/>
              <w:rPr>
                <w:rFonts w:ascii="仿宋" w:hAnsi="仿宋" w:eastAsia="仿宋" w:cs="仿宋"/>
                <w:kern w:val="0"/>
                <w:szCs w:val="21"/>
                <w:lang w:bidi="ar"/>
              </w:rPr>
            </w:pPr>
            <w:r>
              <w:rPr>
                <w:rFonts w:ascii="仿宋_GB2312" w:hAnsi="新宋体" w:eastAsia="仿宋_GB2312" w:cs="仿宋_GB2312"/>
                <w:kern w:val="0"/>
                <w:szCs w:val="21"/>
                <w:lang w:bidi="ar"/>
              </w:rPr>
              <w:t>得分=[某部门</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）]/[max（</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过程(</w:t>
            </w:r>
            <w:r>
              <w:rPr>
                <w:rFonts w:hint="eastAsia" w:ascii="仿宋_GB2312" w:hAnsi="新宋体" w:eastAsia="仿宋_GB2312" w:cs="仿宋_GB2312"/>
                <w:kern w:val="0"/>
                <w:szCs w:val="21"/>
                <w:lang w:bidi="ar"/>
              </w:rPr>
              <w:t>45分</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预算执行</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25分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预算完成率（5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通过对部门本年度预算完成数与预算数的比较，反映和评价部门预算的完成程度。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预算完成率=（预算完成数/预算数）×100%。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1.预算完成率大于或等于95%的，得满分；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2.预算完成率小于或等于85%的，得0分；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3.预算完成率在85%-95%之间的，在0分和满分之间计算确定：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得分=[某部门预算完成率-min（预算完成率）]/[max（预算完成率）－min（预算完成率）]×该指标分值。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预算调整率（</w:t>
            </w:r>
            <w:r>
              <w:rPr>
                <w:rFonts w:hint="eastAsia" w:ascii="仿宋_GB2312" w:hAnsi="新宋体" w:eastAsia="仿宋_GB2312" w:cs="仿宋_GB2312"/>
                <w:kern w:val="0"/>
                <w:szCs w:val="21"/>
                <w:lang w:bidi="ar"/>
              </w:rPr>
              <w:t>3分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部门本年度预算调整数与预算数的比率，用以反映和评价部门预算的调整程度。</w:t>
            </w:r>
          </w:p>
          <w:p>
            <w:pPr>
              <w:widowControl/>
              <w:spacing w:line="240" w:lineRule="exact"/>
              <w:jc w:val="left"/>
              <w:rPr>
                <w:szCs w:val="21"/>
              </w:rPr>
            </w:pPr>
            <w:r>
              <w:rPr>
                <w:rFonts w:ascii="仿宋_GB2312" w:hAnsi="新宋体" w:eastAsia="仿宋_GB2312" w:cs="仿宋_GB2312"/>
                <w:kern w:val="0"/>
                <w:szCs w:val="21"/>
                <w:lang w:bidi="ar"/>
              </w:rPr>
              <w:t>预算调整率=（预算调整数/预算数）×100%。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 xml:space="preserve">1.预算调整率等于0的，得满分； </w:t>
            </w:r>
          </w:p>
          <w:p>
            <w:pPr>
              <w:widowControl/>
              <w:spacing w:line="240" w:lineRule="exact"/>
              <w:jc w:val="left"/>
              <w:rPr>
                <w:szCs w:val="21"/>
              </w:rPr>
            </w:pPr>
            <w:r>
              <w:rPr>
                <w:rFonts w:ascii="仿宋_GB2312" w:hAnsi="新宋体" w:eastAsia="仿宋_GB2312" w:cs="仿宋_GB2312"/>
                <w:kern w:val="0"/>
                <w:szCs w:val="21"/>
                <w:lang w:bidi="ar"/>
              </w:rPr>
              <w:t>2.预算调整率大于或等于10%的，得0分；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3.预算调整率在0-10%之间的，在0分和满分之间确定：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得分=［max（预算调整率）-某部门预算调整率］/［max（预算调整率）-min（预算调整率）］×该指标分值。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highlight w:val="yellow"/>
                <w:shd w:val="clear" w:color="FFFFFF" w:fill="D9D9D9"/>
                <w:lang w:val="en-US" w:eastAsia="zh-CN"/>
              </w:rPr>
            </w:pPr>
            <w:r>
              <w:rPr>
                <w:rFonts w:hint="eastAsia"/>
                <w:szCs w:val="21"/>
                <w:highlight w:val="none"/>
                <w:shd w:val="clear" w:color="FFFFFF" w:fill="D9D9D9"/>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4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lang w:bidi="ar"/>
              </w:rPr>
              <w:t>支付进度率</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度支付数与</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度任务数的比率，用以反映和评价部门预算执行的及时和均衡程度。</w:t>
            </w:r>
          </w:p>
          <w:p>
            <w:pPr>
              <w:widowControl/>
              <w:spacing w:line="240" w:lineRule="exact"/>
              <w:jc w:val="left"/>
              <w:rPr>
                <w:szCs w:val="21"/>
              </w:rPr>
            </w:pPr>
            <w:r>
              <w:rPr>
                <w:rFonts w:ascii="仿宋_GB2312" w:hAnsi="新宋体" w:eastAsia="仿宋_GB2312" w:cs="仿宋_GB2312"/>
                <w:kern w:val="0"/>
                <w:szCs w:val="21"/>
                <w:lang w:bidi="ar"/>
              </w:rPr>
              <w:t>支付进度率=（</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按</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度的执行情况进行打分</w:t>
            </w:r>
            <w:r>
              <w:rPr>
                <w:rFonts w:hint="eastAsia" w:ascii="仿宋_GB2312" w:hAnsi="新宋体" w:eastAsia="仿宋_GB2312" w:cs="仿宋_GB2312"/>
                <w:kern w:val="0"/>
                <w:szCs w:val="21"/>
                <w:lang w:bidi="ar"/>
              </w:rPr>
              <w:t>。</w:t>
            </w:r>
            <w:r>
              <w:rPr>
                <w:rFonts w:ascii="仿宋_GB2312" w:hAnsi="新宋体" w:eastAsia="仿宋_GB2312" w:cs="仿宋_GB2312"/>
                <w:kern w:val="0"/>
                <w:szCs w:val="21"/>
                <w:lang w:bidi="ar"/>
              </w:rPr>
              <w:t>得分=</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度任务数×该指标分值。</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4.79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结转结余率（4</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通过对部门本年度结转结余总额与支出预算数的比较，反映和评价部门对本年度结转结余资金的实际控制程度。</w:t>
            </w:r>
          </w:p>
          <w:p>
            <w:pPr>
              <w:widowControl/>
              <w:spacing w:line="240" w:lineRule="exact"/>
              <w:jc w:val="left"/>
              <w:rPr>
                <w:szCs w:val="21"/>
              </w:rPr>
            </w:pPr>
            <w:r>
              <w:rPr>
                <w:rFonts w:ascii="仿宋_GB2312" w:hAnsi="新宋体" w:eastAsia="仿宋_GB2312" w:cs="仿宋_GB2312"/>
                <w:kern w:val="0"/>
                <w:szCs w:val="21"/>
                <w:lang w:bidi="ar"/>
              </w:rPr>
              <w:t>结转结余率=（结转结余总额/支出预算数）×100%。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1.结转结余率等于0的，得满分；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2.结转结余率大于或等于50%的，得0分；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3.结转结余率在0-50%之间的，在0和满分之间计算确定：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得分=[max（结转结余率）－某部门结转结余率]/[max（结转结余率）－min（结转结余率）]×该指标分值。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3.98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公用经费控制率（</w:t>
            </w:r>
            <w:r>
              <w:rPr>
                <w:rFonts w:hint="eastAsia" w:ascii="仿宋_GB2312" w:hAnsi="新宋体" w:eastAsia="仿宋_GB2312" w:cs="仿宋_GB2312"/>
                <w:kern w:val="0"/>
                <w:szCs w:val="21"/>
                <w:lang w:bidi="ar"/>
              </w:rPr>
              <w:t>4分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通过对部门本年度实际支出的公用经费总额与预算安排的公用经费总额的比率，反映和评价部门对机构运转成本的实际控制程度。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公用经费控制率=（实际支出公用经费总额/预算安排公用经费总额）×100%。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1.公用经费控制率小于或等于100%的，得满分；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2.公用经费控制率大于或等于105%的，得0分；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3.公用经费控制率在100%-105%之间的，在0和满分之间计算确定：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得分=［max（公用经费控制率）-某部门公用经费控制率］/［max（公用经费控制率）-min（公用经费控制率）］×该指标分值。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0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政府采购执行率（</w:t>
            </w:r>
            <w:r>
              <w:rPr>
                <w:rFonts w:hint="eastAsia" w:ascii="仿宋_GB2312" w:hAnsi="新宋体" w:eastAsia="仿宋_GB2312" w:cs="仿宋_GB2312"/>
                <w:kern w:val="0"/>
                <w:szCs w:val="21"/>
                <w:lang w:bidi="ar"/>
              </w:rPr>
              <w:t>4分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通过对部门本年度实际政府采购预算项目个数与政府采购预算项目个数的比较，反映和评价部门政府采购预算执行情况。</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政府采购执行率=（实际政府采购预算项目个数/政府采购预算项目个数）×100%。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政府采购项目中非预算内安排的项目除外。</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1.政府采购执行率等于100%的，得满分；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2.政府采购执行率小于或等于90%的，0分；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3.政府采购执行率在90%-100%之间的，在0和满分之间计算确定：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得分=［某部门政府采购执行率-min（政府采购执行率）］/［max（政府采购执行率）-min（政府采购执行率）］×该指标分值。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预算管理</w:t>
            </w:r>
            <w:r>
              <w:rPr>
                <w:rFonts w:hint="eastAsia" w:ascii="仿宋_GB2312" w:hAnsi="新宋体" w:eastAsia="仿宋_GB2312" w:cs="仿宋_GB2312"/>
                <w:kern w:val="0"/>
                <w:szCs w:val="21"/>
                <w:lang w:bidi="ar"/>
              </w:rPr>
              <w:t>情况</w:t>
            </w:r>
          </w:p>
          <w:p>
            <w:pPr>
              <w:widowControl/>
              <w:spacing w:line="240" w:lineRule="exact"/>
              <w:jc w:val="left"/>
              <w:rPr>
                <w:szCs w:val="21"/>
              </w:rPr>
            </w:pPr>
            <w:r>
              <w:rPr>
                <w:rFonts w:ascii="仿宋_GB2312" w:hAnsi="新宋体" w:eastAsia="仿宋_GB2312" w:cs="仿宋_GB2312"/>
                <w:kern w:val="0"/>
                <w:szCs w:val="21"/>
                <w:lang w:bidi="ar"/>
              </w:rPr>
              <w:t>（15）</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资金使用合规性（8</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部门使用预算资金是否符合相关的预算财务管理制度的规定，反映和评价部门预算资金的规范运行情况。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1.符合国家财经法规和财务管理制度规定以及有关部门资金管理办法的规定；</w:t>
            </w:r>
          </w:p>
          <w:p>
            <w:pPr>
              <w:widowControl/>
              <w:spacing w:line="240" w:lineRule="exact"/>
              <w:jc w:val="left"/>
              <w:rPr>
                <w:szCs w:val="21"/>
              </w:rPr>
            </w:pPr>
            <w:r>
              <w:rPr>
                <w:rFonts w:ascii="仿宋_GB2312" w:hAnsi="新宋体" w:eastAsia="仿宋_GB2312" w:cs="仿宋_GB2312"/>
                <w:kern w:val="0"/>
                <w:szCs w:val="21"/>
                <w:lang w:bidi="ar"/>
              </w:rPr>
              <w:t>2.资金的拨付有完整的审批过程和手续；</w:t>
            </w:r>
          </w:p>
          <w:p>
            <w:pPr>
              <w:widowControl/>
              <w:spacing w:line="240" w:lineRule="exact"/>
              <w:jc w:val="left"/>
              <w:rPr>
                <w:szCs w:val="21"/>
              </w:rPr>
            </w:pPr>
            <w:r>
              <w:rPr>
                <w:rFonts w:ascii="仿宋_GB2312" w:hAnsi="新宋体" w:eastAsia="仿宋_GB2312" w:cs="仿宋_GB2312"/>
                <w:kern w:val="0"/>
                <w:szCs w:val="21"/>
                <w:lang w:bidi="ar"/>
              </w:rPr>
              <w:t>3.项目的重大开支经过评估论证；</w:t>
            </w:r>
          </w:p>
          <w:p>
            <w:pPr>
              <w:widowControl/>
              <w:spacing w:line="240" w:lineRule="exact"/>
              <w:jc w:val="left"/>
              <w:rPr>
                <w:szCs w:val="21"/>
              </w:rPr>
            </w:pPr>
            <w:r>
              <w:rPr>
                <w:rFonts w:ascii="仿宋_GB2312" w:hAnsi="新宋体" w:eastAsia="仿宋_GB2312" w:cs="仿宋_GB2312"/>
                <w:kern w:val="0"/>
                <w:szCs w:val="21"/>
                <w:lang w:bidi="ar"/>
              </w:rPr>
              <w:t>4.符合部门预算批复的用途；</w:t>
            </w:r>
          </w:p>
          <w:p>
            <w:pPr>
              <w:widowControl/>
              <w:spacing w:line="240" w:lineRule="exact"/>
              <w:jc w:val="left"/>
              <w:rPr>
                <w:szCs w:val="21"/>
              </w:rPr>
            </w:pPr>
            <w:r>
              <w:rPr>
                <w:rFonts w:ascii="仿宋_GB2312" w:hAnsi="新宋体" w:eastAsia="仿宋_GB2312" w:cs="仿宋_GB2312"/>
                <w:kern w:val="0"/>
                <w:szCs w:val="21"/>
                <w:lang w:bidi="ar"/>
              </w:rPr>
              <w:t>5.不存在截留情况；</w:t>
            </w:r>
          </w:p>
          <w:p>
            <w:pPr>
              <w:widowControl/>
              <w:spacing w:line="240" w:lineRule="exact"/>
              <w:jc w:val="left"/>
              <w:rPr>
                <w:szCs w:val="21"/>
              </w:rPr>
            </w:pPr>
            <w:r>
              <w:rPr>
                <w:rFonts w:ascii="仿宋_GB2312" w:hAnsi="新宋体" w:eastAsia="仿宋_GB2312" w:cs="仿宋_GB2312"/>
                <w:kern w:val="0"/>
                <w:szCs w:val="21"/>
                <w:lang w:bidi="ar"/>
              </w:rPr>
              <w:t>6.不存在挤占情况；</w:t>
            </w:r>
          </w:p>
          <w:p>
            <w:pPr>
              <w:widowControl/>
              <w:spacing w:line="240" w:lineRule="exact"/>
              <w:jc w:val="left"/>
              <w:rPr>
                <w:szCs w:val="21"/>
              </w:rPr>
            </w:pPr>
            <w:r>
              <w:rPr>
                <w:rFonts w:ascii="仿宋_GB2312" w:hAnsi="新宋体" w:eastAsia="仿宋_GB2312" w:cs="仿宋_GB2312"/>
                <w:kern w:val="0"/>
                <w:szCs w:val="21"/>
                <w:lang w:bidi="ar"/>
              </w:rPr>
              <w:t>7.不存在挪用情况；</w:t>
            </w:r>
          </w:p>
          <w:p>
            <w:pPr>
              <w:widowControl/>
              <w:spacing w:line="240" w:lineRule="exact"/>
              <w:jc w:val="left"/>
              <w:rPr>
                <w:szCs w:val="21"/>
              </w:rPr>
            </w:pPr>
            <w:r>
              <w:rPr>
                <w:rFonts w:ascii="仿宋_GB2312" w:hAnsi="新宋体" w:eastAsia="仿宋_GB2312" w:cs="仿宋_GB2312"/>
                <w:kern w:val="0"/>
                <w:szCs w:val="21"/>
                <w:lang w:bidi="ar"/>
              </w:rPr>
              <w:t>8.不存在虚列支出情况。</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全部符合（8）；</w:t>
            </w:r>
          </w:p>
          <w:p>
            <w:pPr>
              <w:widowControl/>
              <w:spacing w:line="240" w:lineRule="exact"/>
              <w:jc w:val="left"/>
              <w:rPr>
                <w:szCs w:val="21"/>
              </w:rPr>
            </w:pPr>
            <w:r>
              <w:rPr>
                <w:rFonts w:ascii="仿宋_GB2312" w:hAnsi="新宋体" w:eastAsia="仿宋_GB2312" w:cs="仿宋_GB2312"/>
                <w:kern w:val="0"/>
                <w:szCs w:val="21"/>
                <w:lang w:bidi="ar"/>
              </w:rPr>
              <w:t>符合其中七项（6）；</w:t>
            </w:r>
          </w:p>
          <w:p>
            <w:pPr>
              <w:widowControl/>
              <w:spacing w:line="240" w:lineRule="exact"/>
              <w:jc w:val="left"/>
              <w:rPr>
                <w:szCs w:val="21"/>
              </w:rPr>
            </w:pPr>
            <w:r>
              <w:rPr>
                <w:rFonts w:ascii="仿宋_GB2312" w:hAnsi="新宋体" w:eastAsia="仿宋_GB2312" w:cs="仿宋_GB2312"/>
                <w:kern w:val="0"/>
                <w:szCs w:val="21"/>
                <w:lang w:bidi="ar"/>
              </w:rPr>
              <w:t>符合其中六项（4）；</w:t>
            </w:r>
          </w:p>
          <w:p>
            <w:pPr>
              <w:widowControl/>
              <w:spacing w:line="240" w:lineRule="exact"/>
              <w:jc w:val="left"/>
              <w:rPr>
                <w:szCs w:val="21"/>
              </w:rPr>
            </w:pPr>
            <w:r>
              <w:rPr>
                <w:rFonts w:ascii="仿宋_GB2312" w:hAnsi="新宋体" w:eastAsia="仿宋_GB2312" w:cs="仿宋_GB2312"/>
                <w:kern w:val="0"/>
                <w:szCs w:val="21"/>
                <w:lang w:bidi="ar"/>
              </w:rPr>
              <w:t>符合其中五项（2）；</w:t>
            </w:r>
          </w:p>
          <w:p>
            <w:pPr>
              <w:widowControl/>
              <w:spacing w:line="240" w:lineRule="exact"/>
              <w:jc w:val="left"/>
              <w:rPr>
                <w:szCs w:val="21"/>
              </w:rPr>
            </w:pPr>
            <w:r>
              <w:rPr>
                <w:rFonts w:ascii="仿宋_GB2312" w:hAnsi="新宋体" w:eastAsia="仿宋_GB2312" w:cs="仿宋_GB2312"/>
                <w:kern w:val="0"/>
                <w:szCs w:val="21"/>
                <w:lang w:bidi="ar"/>
              </w:rPr>
              <w:t>符合其中四项及以下（0）。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预决算信息公开性（3</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部门是否按照政府信息公开有关规定公开相关预决算信息，用以反映和评价部门预决算管理的公开透明情况。</w:t>
            </w:r>
          </w:p>
          <w:p>
            <w:pPr>
              <w:widowControl/>
              <w:spacing w:line="240" w:lineRule="exact"/>
              <w:jc w:val="left"/>
              <w:rPr>
                <w:szCs w:val="21"/>
              </w:rPr>
            </w:pPr>
            <w:r>
              <w:rPr>
                <w:rFonts w:ascii="仿宋_GB2312" w:hAnsi="新宋体" w:eastAsia="仿宋_GB2312" w:cs="仿宋_GB2312"/>
                <w:kern w:val="0"/>
                <w:szCs w:val="21"/>
                <w:lang w:bidi="ar"/>
              </w:rPr>
              <w:t>预决算信息是指与部门预算、执行、决算、监督、绩效等管理相关的信息。</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1.公开预决算信息；</w:t>
            </w:r>
          </w:p>
          <w:p>
            <w:pPr>
              <w:widowControl/>
              <w:spacing w:line="240" w:lineRule="exact"/>
              <w:jc w:val="left"/>
              <w:rPr>
                <w:szCs w:val="21"/>
              </w:rPr>
            </w:pPr>
            <w:r>
              <w:rPr>
                <w:rFonts w:ascii="仿宋_GB2312" w:hAnsi="新宋体" w:eastAsia="仿宋_GB2312" w:cs="仿宋_GB2312"/>
                <w:kern w:val="0"/>
                <w:szCs w:val="21"/>
                <w:lang w:bidi="ar"/>
              </w:rPr>
              <w:t>2.按规定内容公开预决算信息；</w:t>
            </w:r>
          </w:p>
          <w:p>
            <w:pPr>
              <w:widowControl/>
              <w:spacing w:line="240" w:lineRule="exact"/>
              <w:jc w:val="left"/>
              <w:rPr>
                <w:szCs w:val="21"/>
              </w:rPr>
            </w:pPr>
            <w:r>
              <w:rPr>
                <w:rFonts w:ascii="仿宋_GB2312" w:hAnsi="新宋体" w:eastAsia="仿宋_GB2312" w:cs="仿宋_GB2312"/>
                <w:kern w:val="0"/>
                <w:szCs w:val="21"/>
                <w:lang w:bidi="ar"/>
              </w:rPr>
              <w:t>3.按规定时限公开预决算信息。</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全部符合（3）；</w:t>
            </w:r>
          </w:p>
          <w:p>
            <w:pPr>
              <w:widowControl/>
              <w:spacing w:line="240" w:lineRule="exact"/>
              <w:jc w:val="left"/>
              <w:rPr>
                <w:szCs w:val="21"/>
              </w:rPr>
            </w:pPr>
            <w:r>
              <w:rPr>
                <w:rFonts w:ascii="仿宋_GB2312" w:hAnsi="新宋体" w:eastAsia="仿宋_GB2312" w:cs="仿宋_GB2312"/>
                <w:kern w:val="0"/>
                <w:szCs w:val="21"/>
                <w:lang w:bidi="ar"/>
              </w:rPr>
              <w:t>符合其中两项（2）</w:t>
            </w:r>
          </w:p>
          <w:p>
            <w:pPr>
              <w:widowControl/>
              <w:spacing w:line="240" w:lineRule="exact"/>
              <w:jc w:val="left"/>
              <w:rPr>
                <w:szCs w:val="21"/>
              </w:rPr>
            </w:pPr>
            <w:r>
              <w:rPr>
                <w:rFonts w:ascii="仿宋_GB2312" w:hAnsi="新宋体" w:eastAsia="仿宋_GB2312" w:cs="仿宋_GB2312"/>
                <w:kern w:val="0"/>
                <w:szCs w:val="21"/>
                <w:lang w:bidi="ar"/>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lang w:bidi="ar"/>
              </w:rPr>
              <w:t>基础信息完善性</w:t>
            </w:r>
            <w:r>
              <w:rPr>
                <w:rFonts w:ascii="仿宋_GB2312" w:hAnsi="新宋体" w:eastAsia="仿宋_GB2312" w:cs="仿宋_GB2312"/>
                <w:kern w:val="0"/>
                <w:szCs w:val="21"/>
                <w:lang w:bidi="ar"/>
              </w:rPr>
              <w:t>（4</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部门基础信息是否完善，用以反映和评价基础信息对预算管理工作的支撑情况。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1.基本财务管理制度健全；</w:t>
            </w:r>
          </w:p>
          <w:p>
            <w:pPr>
              <w:widowControl/>
              <w:spacing w:line="240" w:lineRule="exact"/>
              <w:jc w:val="left"/>
              <w:rPr>
                <w:szCs w:val="21"/>
              </w:rPr>
            </w:pPr>
            <w:r>
              <w:rPr>
                <w:rFonts w:ascii="仿宋_GB2312" w:hAnsi="新宋体" w:eastAsia="仿宋_GB2312" w:cs="仿宋_GB2312"/>
                <w:kern w:val="0"/>
                <w:szCs w:val="21"/>
                <w:lang w:bidi="ar"/>
              </w:rPr>
              <w:t>2.基础数据信息和会计信息资料真实；</w:t>
            </w:r>
          </w:p>
          <w:p>
            <w:pPr>
              <w:widowControl/>
              <w:spacing w:line="240" w:lineRule="exact"/>
              <w:jc w:val="left"/>
              <w:rPr>
                <w:szCs w:val="21"/>
              </w:rPr>
            </w:pPr>
            <w:r>
              <w:rPr>
                <w:rFonts w:ascii="仿宋_GB2312" w:hAnsi="新宋体" w:eastAsia="仿宋_GB2312" w:cs="仿宋_GB2312"/>
                <w:kern w:val="0"/>
                <w:szCs w:val="21"/>
                <w:lang w:bidi="ar"/>
              </w:rPr>
              <w:t>3.基础数据信息和会计信息资料完整；</w:t>
            </w:r>
          </w:p>
          <w:p>
            <w:pPr>
              <w:widowControl/>
              <w:spacing w:line="240" w:lineRule="exact"/>
              <w:jc w:val="left"/>
              <w:rPr>
                <w:szCs w:val="21"/>
              </w:rPr>
            </w:pPr>
            <w:r>
              <w:rPr>
                <w:rFonts w:ascii="仿宋_GB2312" w:hAnsi="新宋体" w:eastAsia="仿宋_GB2312" w:cs="仿宋_GB2312"/>
                <w:kern w:val="0"/>
                <w:szCs w:val="21"/>
                <w:lang w:bidi="ar"/>
              </w:rPr>
              <w:t>4.基础数据信息和会计信息资料准确。</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符合全部四项（4）；</w:t>
            </w:r>
          </w:p>
          <w:p>
            <w:pPr>
              <w:widowControl/>
              <w:spacing w:line="240" w:lineRule="exact"/>
              <w:jc w:val="left"/>
              <w:rPr>
                <w:szCs w:val="21"/>
              </w:rPr>
            </w:pPr>
            <w:r>
              <w:rPr>
                <w:rFonts w:ascii="仿宋_GB2312" w:hAnsi="新宋体" w:eastAsia="仿宋_GB2312" w:cs="仿宋_GB2312"/>
                <w:kern w:val="0"/>
                <w:szCs w:val="21"/>
                <w:lang w:bidi="ar"/>
              </w:rPr>
              <w:t>符合其中三项（2）；</w:t>
            </w:r>
          </w:p>
          <w:p>
            <w:pPr>
              <w:widowControl/>
              <w:spacing w:line="240" w:lineRule="exact"/>
              <w:jc w:val="left"/>
              <w:rPr>
                <w:szCs w:val="21"/>
              </w:rPr>
            </w:pPr>
            <w:r>
              <w:rPr>
                <w:rFonts w:ascii="仿宋_GB2312" w:hAnsi="新宋体" w:eastAsia="仿宋_GB2312" w:cs="仿宋_GB2312"/>
                <w:kern w:val="0"/>
                <w:szCs w:val="21"/>
                <w:lang w:bidi="ar"/>
              </w:rPr>
              <w:t>符合其中两项（1）；</w:t>
            </w:r>
          </w:p>
          <w:p>
            <w:pPr>
              <w:widowControl/>
              <w:spacing w:line="240" w:lineRule="exact"/>
              <w:jc w:val="left"/>
              <w:rPr>
                <w:szCs w:val="21"/>
              </w:rPr>
            </w:pPr>
            <w:r>
              <w:rPr>
                <w:rFonts w:ascii="仿宋_GB2312" w:hAnsi="新宋体" w:eastAsia="仿宋_GB2312" w:cs="仿宋_GB2312"/>
                <w:kern w:val="0"/>
                <w:szCs w:val="21"/>
                <w:lang w:bidi="ar"/>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资产管理</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资产管理完整性（</w:t>
            </w:r>
            <w:r>
              <w:rPr>
                <w:rFonts w:hint="eastAsia" w:ascii="仿宋_GB2312" w:hAnsi="新宋体" w:eastAsia="仿宋_GB2312" w:cs="仿宋_GB2312"/>
                <w:kern w:val="0"/>
                <w:szCs w:val="21"/>
                <w:lang w:bidi="ar"/>
              </w:rPr>
              <w:t>2分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部门的资产是否保存完整、使用合规、收入及时足额上缴，用以反映和评价部门资产运行情况。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1.资产保存完整；</w:t>
            </w:r>
          </w:p>
          <w:p>
            <w:pPr>
              <w:widowControl/>
              <w:spacing w:line="240" w:lineRule="exact"/>
              <w:jc w:val="left"/>
              <w:rPr>
                <w:szCs w:val="21"/>
              </w:rPr>
            </w:pPr>
            <w:r>
              <w:rPr>
                <w:rFonts w:ascii="仿宋_GB2312" w:hAnsi="新宋体" w:eastAsia="仿宋_GB2312" w:cs="仿宋_GB2312"/>
                <w:kern w:val="0"/>
                <w:szCs w:val="21"/>
                <w:lang w:bidi="ar"/>
              </w:rPr>
              <w:t>2.资产账务管理是否合规，帐实相符；</w:t>
            </w:r>
          </w:p>
          <w:p>
            <w:pPr>
              <w:widowControl/>
              <w:spacing w:line="240" w:lineRule="exact"/>
              <w:jc w:val="left"/>
              <w:rPr>
                <w:szCs w:val="21"/>
              </w:rPr>
            </w:pPr>
            <w:r>
              <w:rPr>
                <w:rFonts w:ascii="仿宋_GB2312" w:hAnsi="新宋体" w:eastAsia="仿宋_GB2312" w:cs="仿宋_GB2312"/>
                <w:kern w:val="0"/>
                <w:szCs w:val="21"/>
                <w:lang w:bidi="ar"/>
              </w:rPr>
              <w:t>3.资产有偿使用及处置收入及时足额上缴。</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符合全部三项（3）；</w:t>
            </w:r>
          </w:p>
          <w:p>
            <w:pPr>
              <w:widowControl/>
              <w:spacing w:line="240" w:lineRule="exact"/>
              <w:jc w:val="left"/>
              <w:rPr>
                <w:szCs w:val="21"/>
              </w:rPr>
            </w:pPr>
            <w:r>
              <w:rPr>
                <w:rFonts w:ascii="仿宋_GB2312" w:hAnsi="新宋体" w:eastAsia="仿宋_GB2312" w:cs="仿宋_GB2312"/>
                <w:kern w:val="0"/>
                <w:szCs w:val="21"/>
                <w:lang w:bidi="ar"/>
              </w:rPr>
              <w:t>符合其中两项（2）；</w:t>
            </w:r>
          </w:p>
          <w:p>
            <w:pPr>
              <w:widowControl/>
              <w:spacing w:line="240" w:lineRule="exact"/>
              <w:jc w:val="left"/>
              <w:rPr>
                <w:szCs w:val="21"/>
              </w:rPr>
            </w:pPr>
            <w:r>
              <w:rPr>
                <w:rFonts w:ascii="仿宋_GB2312" w:hAnsi="新宋体" w:eastAsia="仿宋_GB2312" w:cs="仿宋_GB2312"/>
                <w:kern w:val="0"/>
                <w:szCs w:val="21"/>
                <w:lang w:bidi="ar"/>
              </w:rPr>
              <w:t>符合其中一项（1）；</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符合零项（0）。</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固定资产利用率（</w:t>
            </w:r>
            <w:r>
              <w:rPr>
                <w:rFonts w:hint="eastAsia" w:ascii="仿宋_GB2312" w:hAnsi="新宋体" w:eastAsia="仿宋_GB2312" w:cs="仿宋_GB2312"/>
                <w:kern w:val="0"/>
                <w:szCs w:val="21"/>
                <w:lang w:bidi="ar"/>
              </w:rPr>
              <w:t>3分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部门实际在用固定资产总额与所有固定资产总额的比率，用以反映和评价部门固定资产使用效率。</w:t>
            </w:r>
          </w:p>
          <w:p>
            <w:pPr>
              <w:widowControl/>
              <w:spacing w:line="240" w:lineRule="exact"/>
              <w:jc w:val="left"/>
              <w:rPr>
                <w:szCs w:val="21"/>
              </w:rPr>
            </w:pPr>
            <w:r>
              <w:rPr>
                <w:rFonts w:ascii="仿宋_GB2312" w:hAnsi="新宋体" w:eastAsia="仿宋_GB2312" w:cs="仿宋_GB2312"/>
                <w:kern w:val="0"/>
                <w:szCs w:val="21"/>
                <w:lang w:bidi="ar"/>
              </w:rPr>
              <w:t>固定资产利用率=（实际在用固定资产总额/所有固定资产总额）×100%。</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1.固定资产利用率大于或等于95%的，得满分；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2.固定资产利用率小于或等于85%的，得0分；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3.固定资产利用率在85%-95%之间的，在0和满分之间计算确定：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得分=［某部门固定资产利用率-min（固定资产利用率）］/［max（固定资产利用率）-min（固定资产利用率）］×该指标分值。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产出(2</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职责履行</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（2</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履职完成情况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10分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根据年度主要任务分解表的的具体任务，逐项评价任务量化指标完成情况、实施效果和责任制建立情况。用以反映和考核部门（单位）履职工作任务目标的完成情况。评价要点：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1.每项任务是否已制定了明确、具体、可量化、可衡量的绩效指标；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2.每项任务绩效指标的完成情况，是全部完成、基本完成、未完成，还是未实施；</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3.每项任务实施效果情况，是优秀、良好、一般，还是无效果；</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4.每项任务是否建立了目标责任制，是否落实到具体部门和人员负责。</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根据不同部门履职的内容和特点，具体测算部门履职工作任务目标的完成情况。</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9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项目</w:t>
            </w:r>
            <w:r>
              <w:rPr>
                <w:rFonts w:hint="eastAsia" w:ascii="仿宋_GB2312" w:hAnsi="新宋体" w:eastAsia="仿宋_GB2312" w:cs="仿宋_GB2312"/>
                <w:kern w:val="0"/>
                <w:szCs w:val="21"/>
                <w:lang w:bidi="ar"/>
              </w:rPr>
              <w:t>完成</w:t>
            </w:r>
            <w:r>
              <w:rPr>
                <w:rFonts w:ascii="仿宋_GB2312" w:hAnsi="新宋体" w:eastAsia="仿宋_GB2312" w:cs="仿宋_GB2312"/>
                <w:kern w:val="0"/>
                <w:szCs w:val="21"/>
                <w:lang w:bidi="ar"/>
              </w:rPr>
              <w:t>质量达标率（</w:t>
            </w:r>
            <w:r>
              <w:rPr>
                <w:rFonts w:hint="eastAsia" w:ascii="仿宋_GB2312" w:hAnsi="新宋体" w:eastAsia="仿宋_GB2312" w:cs="仿宋_GB2312"/>
                <w:kern w:val="0"/>
                <w:szCs w:val="21"/>
                <w:lang w:bidi="ar"/>
              </w:rPr>
              <w:t>15</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部门已完成项目中质量达标项目个数占已完成项目个数的比率,用以反映和评价部门履职质量目标的实现程度。</w:t>
            </w:r>
          </w:p>
          <w:p>
            <w:pPr>
              <w:widowControl/>
              <w:spacing w:line="240" w:lineRule="exact"/>
              <w:jc w:val="left"/>
              <w:rPr>
                <w:szCs w:val="21"/>
              </w:rPr>
            </w:pPr>
            <w:r>
              <w:rPr>
                <w:rFonts w:ascii="仿宋_GB2312" w:hAnsi="新宋体" w:eastAsia="仿宋_GB2312" w:cs="仿宋_GB2312"/>
                <w:kern w:val="0"/>
                <w:szCs w:val="21"/>
                <w:lang w:bidi="ar"/>
              </w:rPr>
              <w:t>项目质量达标率=（已完成项目中质量达标项目个数/已完成项目个数）×100%。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项目质量达标是指项目决算验收合格。</w:t>
            </w:r>
          </w:p>
        </w:tc>
        <w:tc>
          <w:tcPr>
            <w:tcW w:w="2373"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1.项目质量达标率等于100%的，得满分；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2.项目质量达标率小于或等于99%的，得0分；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 xml:space="preserve">3.项目质量达标率在99%-100%之间的，在0和满分之间计算确定： </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得分=［某部门项目质量达标率-min（项目质量达标率）］/［max（项目质量达标率）-min（项目质量达标率）］×该指标分值。</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效果（</w:t>
            </w:r>
            <w:r>
              <w:rPr>
                <w:rFonts w:hint="eastAsia" w:ascii="仿宋_GB2312" w:hAnsi="新宋体" w:eastAsia="仿宋_GB2312" w:cs="仿宋_GB2312"/>
                <w:kern w:val="0"/>
                <w:szCs w:val="21"/>
                <w:lang w:bidi="ar"/>
              </w:rPr>
              <w:t>2</w:t>
            </w:r>
            <w:r>
              <w:rPr>
                <w:rFonts w:ascii="仿宋_GB2312" w:hAnsi="新宋体" w:eastAsia="仿宋_GB2312" w:cs="仿宋_GB2312"/>
                <w:kern w:val="0"/>
                <w:szCs w:val="21"/>
                <w:lang w:bidi="ar"/>
              </w:rPr>
              <w:t>0</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743" w:type="dxa"/>
            <w:vMerge w:val="restart"/>
            <w:tcBorders>
              <w:top w:val="single" w:color="auto" w:sz="4" w:space="0"/>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p>
            <w:pPr>
              <w:widowControl/>
              <w:spacing w:line="240" w:lineRule="exact"/>
              <w:jc w:val="left"/>
              <w:rPr>
                <w:rFonts w:ascii="仿宋_GB2312" w:hAnsi="新宋体" w:eastAsia="仿宋_GB2312" w:cs="仿宋_GB2312"/>
                <w:kern w:val="0"/>
                <w:szCs w:val="21"/>
                <w:lang w:bidi="ar"/>
              </w:rPr>
            </w:pPr>
            <w:r>
              <w:rPr>
                <w:rFonts w:hint="eastAsia" w:ascii="仿宋_GB2312" w:hAnsi="新宋体" w:eastAsia="仿宋_GB2312" w:cs="仿宋_GB2312"/>
                <w:kern w:val="0"/>
                <w:szCs w:val="21"/>
                <w:lang w:bidi="ar"/>
              </w:rPr>
              <w:t>履职效益情况</w:t>
            </w:r>
          </w:p>
          <w:p>
            <w:pPr>
              <w:widowControl/>
              <w:spacing w:line="240" w:lineRule="exact"/>
              <w:jc w:val="left"/>
              <w:rPr>
                <w:rFonts w:ascii="仿宋_GB2312" w:hAnsi="新宋体" w:eastAsia="仿宋_GB2312" w:cs="仿宋_GB2312"/>
                <w:kern w:val="0"/>
                <w:szCs w:val="21"/>
                <w:lang w:bidi="ar"/>
              </w:rPr>
            </w:pP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2</w:t>
            </w:r>
            <w:r>
              <w:rPr>
                <w:rFonts w:ascii="仿宋_GB2312" w:hAnsi="新宋体" w:eastAsia="仿宋_GB2312" w:cs="仿宋_GB2312"/>
                <w:kern w:val="0"/>
                <w:szCs w:val="21"/>
                <w:lang w:bidi="ar"/>
              </w:rPr>
              <w:t>0</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color w:val="000000"/>
                <w:kern w:val="0"/>
                <w:szCs w:val="21"/>
                <w:lang w:bidi="ar"/>
              </w:rPr>
              <w:t>经济效益</w:t>
            </w:r>
            <w:r>
              <w:rPr>
                <w:rFonts w:ascii="仿宋_GB2312" w:hAnsi="新宋体" w:eastAsia="仿宋_GB2312" w:cs="仿宋_GB2312"/>
                <w:kern w:val="0"/>
                <w:szCs w:val="21"/>
                <w:lang w:bidi="ar"/>
              </w:rPr>
              <w:t>（5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部门及所属二级单位通过履行职责和预算安排支出项目的实施，对我市带来的经济影响。</w:t>
            </w:r>
          </w:p>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1.通过部门所属企事业单位改革，促进了企事业单位效益增长情况；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2.通过预算支出项目的实施，促进了行业生产能力增长，从而带动行业经济效益增长；</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3.通过预算支出项目的实施，有效提高劳动效率，节约成本费用；</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4.通过预算支出项目的实施，降低了损耗，从而提高了生产效益；</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5.通过预算支出项目的实施，完善了突发情况的监测预警，保障了生产安全，降低了生产损失。</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lang w:bidi="ar"/>
              </w:rPr>
              <w:t>根据不同部门履职的内容和特点，具体测算部门履职产生的经济效益。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rPr>
                <w:rFonts w:ascii="仿宋_GB2312" w:hAnsi="新宋体" w:eastAsia="仿宋_GB2312" w:cs="仿宋_GB2312"/>
                <w:color w:val="000000"/>
                <w:kern w:val="0"/>
                <w:szCs w:val="21"/>
                <w:lang w:bidi="ar"/>
              </w:rPr>
            </w:pPr>
            <w:r>
              <w:rPr>
                <w:rFonts w:hint="eastAsia" w:ascii="仿宋_GB2312" w:hAnsi="新宋体" w:eastAsia="仿宋_GB2312" w:cs="仿宋_GB2312"/>
                <w:color w:val="000000"/>
                <w:kern w:val="0"/>
                <w:szCs w:val="21"/>
                <w:lang w:bidi="ar"/>
              </w:rPr>
              <w:t>社会效益（5分）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部门及所属二级单位履行职责对社会发展所带来的直接或间接影响。</w:t>
            </w:r>
          </w:p>
          <w:p>
            <w:pPr>
              <w:widowControl/>
              <w:spacing w:line="240" w:lineRule="exac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1.通过部门所属企事业单位的改革，促进了企事业单位可持续发展，带动就业增长情况；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2.通过预算支出项目的实施，是否明显促进了行业精神文明建设；</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3.通过部门履职是否明显提高城乡居民生活水平，满足了人们日益增长的物质与文化生活需求；</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4.通过预算项目的实施，是否提高了劳动生产率，降低了劳动强度，促进了劳动人民的身心健康；</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5.通过部门履职行业形象是否得到了大大提升了，增强了部门影响力。</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szCs w:val="21"/>
              </w:rPr>
            </w:pPr>
            <w:r>
              <w:rPr>
                <w:rFonts w:hint="eastAsia" w:ascii="仿宋" w:hAnsi="仿宋" w:eastAsia="仿宋" w:cs="仿宋"/>
                <w:color w:val="000000"/>
                <w:kern w:val="0"/>
                <w:szCs w:val="21"/>
                <w:lang w:bidi="ar"/>
              </w:rPr>
              <w:t>根据不同部门履职的内容和特点，具体测算部门履职产生的社会效益。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rFonts w:ascii="仿宋_GB2312" w:hAnsi="新宋体" w:eastAsia="仿宋_GB2312" w:cs="仿宋_GB2312"/>
                <w:color w:val="000000"/>
                <w:kern w:val="0"/>
                <w:szCs w:val="21"/>
                <w:lang w:bidi="ar"/>
              </w:rPr>
            </w:pPr>
            <w:r>
              <w:rPr>
                <w:rFonts w:hint="eastAsia" w:ascii="仿宋_GB2312" w:hAnsi="新宋体" w:eastAsia="仿宋_GB2312" w:cs="仿宋_GB2312"/>
                <w:color w:val="000000"/>
                <w:kern w:val="0"/>
                <w:szCs w:val="21"/>
                <w:lang w:bidi="ar"/>
              </w:rPr>
              <w:t>生态效益（5分）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部门及所属二级单位履行职责对生态环境所带来的直接或间接影响。</w:t>
            </w:r>
          </w:p>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1.通过预算支出项目的实施，绿色、节能环保新技术的应用和推广，明显带动各环节的节能减排，也具有一定的环境效益；</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2.通过履职有效地控制虚假、伪劣、霉变等劣质产品进入市场，影响了人民生活质量，净化地市场环境；</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3.通过预算支出项目的实施，是否达到减少污染物排放；</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4.通过预算支出项目的实施，周围环境得到了整治，面貌得到了改善。</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根据不同部门履职的内容和特点，具体测算部门履职产生的生态效益。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服务对象</w:t>
            </w:r>
            <w:r>
              <w:rPr>
                <w:rFonts w:ascii="仿宋_GB2312" w:hAnsi="新宋体" w:eastAsia="仿宋_GB2312" w:cs="仿宋_GB2312"/>
                <w:kern w:val="0"/>
                <w:szCs w:val="21"/>
                <w:lang w:bidi="ar"/>
              </w:rPr>
              <w:t>满意度（5）</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hint="eastAsia" w:ascii="仿宋_GB2312" w:hAnsi="新宋体" w:eastAsia="仿宋_GB2312" w:cs="仿宋_GB2312"/>
                <w:kern w:val="0"/>
                <w:szCs w:val="21"/>
                <w:lang w:bidi="ar"/>
              </w:rPr>
              <w:t>通过对部门（单位）的服务对象对部门履职效果的满意程度调查，反映和考核社会公众或服务对象对部门履职的满意度。</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rPr>
                <w:rFonts w:ascii="仿宋" w:hAnsi="仿宋" w:eastAsia="仿宋" w:cs="宋体"/>
                <w:kern w:val="0"/>
                <w:szCs w:val="21"/>
              </w:rPr>
            </w:pPr>
            <w:r>
              <w:rPr>
                <w:rFonts w:ascii="仿宋" w:hAnsi="仿宋" w:eastAsia="仿宋" w:cs="Arial"/>
                <w:kern w:val="0"/>
                <w:szCs w:val="21"/>
              </w:rPr>
              <w:t>按照满意度调查的优秀、良好、合格、不合格给予该项指标打分：</w:t>
            </w:r>
          </w:p>
          <w:p>
            <w:pPr>
              <w:widowControl/>
              <w:spacing w:line="240" w:lineRule="exact"/>
              <w:rPr>
                <w:szCs w:val="21"/>
              </w:rPr>
            </w:pPr>
            <w:r>
              <w:rPr>
                <w:rFonts w:ascii="仿宋" w:hAnsi="仿宋" w:eastAsia="仿宋" w:cs="Arial"/>
                <w:kern w:val="0"/>
                <w:szCs w:val="21"/>
              </w:rPr>
              <w:t>优秀（</w:t>
            </w:r>
            <w:r>
              <w:rPr>
                <w:rFonts w:hint="eastAsia" w:ascii="仿宋" w:hAnsi="仿宋" w:eastAsia="仿宋" w:cs="Arial"/>
                <w:kern w:val="0"/>
                <w:szCs w:val="21"/>
              </w:rPr>
              <w:t>5</w:t>
            </w:r>
            <w:r>
              <w:rPr>
                <w:rFonts w:ascii="仿宋" w:hAnsi="仿宋" w:eastAsia="仿宋" w:cs="Arial"/>
                <w:kern w:val="0"/>
                <w:szCs w:val="21"/>
              </w:rPr>
              <w:t>）；良好（</w:t>
            </w:r>
            <w:r>
              <w:rPr>
                <w:rFonts w:hint="eastAsia" w:ascii="仿宋" w:hAnsi="仿宋" w:eastAsia="仿宋" w:cs="Arial"/>
                <w:kern w:val="0"/>
                <w:szCs w:val="21"/>
              </w:rPr>
              <w:t>3</w:t>
            </w:r>
            <w:r>
              <w:rPr>
                <w:rFonts w:ascii="仿宋" w:hAnsi="仿宋" w:eastAsia="仿宋" w:cs="Arial"/>
                <w:kern w:val="0"/>
                <w:szCs w:val="21"/>
              </w:rPr>
              <w:t>）；合格（</w:t>
            </w:r>
            <w:r>
              <w:rPr>
                <w:rFonts w:hint="eastAsia" w:ascii="仿宋" w:hAnsi="仿宋" w:eastAsia="仿宋" w:cs="Arial"/>
                <w:kern w:val="0"/>
                <w:szCs w:val="21"/>
              </w:rPr>
              <w:t>1</w:t>
            </w:r>
            <w:r>
              <w:rPr>
                <w:rFonts w:ascii="仿宋" w:hAnsi="仿宋" w:eastAsia="仿宋" w:cs="Arial"/>
                <w:kern w:val="0"/>
                <w:szCs w:val="21"/>
              </w:rPr>
              <w:t>）；不合格（</w:t>
            </w:r>
            <w:r>
              <w:rPr>
                <w:rFonts w:hint="eastAsia" w:ascii="仿宋" w:hAnsi="仿宋" w:eastAsia="仿宋" w:cs="Arial"/>
                <w:kern w:val="0"/>
                <w:szCs w:val="21"/>
              </w:rPr>
              <w:t>0</w:t>
            </w:r>
            <w:r>
              <w:rPr>
                <w:rFonts w:ascii="仿宋" w:hAnsi="仿宋" w:eastAsia="仿宋" w:cs="Arial"/>
                <w:kern w:val="0"/>
                <w:szCs w:val="21"/>
              </w:rPr>
              <w:t>）。</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trPr>
        <w:tc>
          <w:tcPr>
            <w:tcW w:w="8606" w:type="dxa"/>
            <w:gridSpan w:val="5"/>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rFonts w:hint="eastAsia" w:ascii="仿宋" w:hAnsi="仿宋" w:eastAsia="仿宋" w:cs="Arial"/>
                <w:kern w:val="0"/>
                <w:szCs w:val="21"/>
                <w:lang w:eastAsia="zh-CN"/>
              </w:rPr>
            </w:pPr>
            <w:r>
              <w:rPr>
                <w:rFonts w:hint="eastAsia" w:ascii="仿宋" w:hAnsi="仿宋" w:eastAsia="仿宋" w:cs="Arial"/>
                <w:kern w:val="0"/>
                <w:szCs w:val="21"/>
                <w:lang w:eastAsia="zh-CN"/>
              </w:rPr>
              <w:t>合</w:t>
            </w:r>
            <w:r>
              <w:rPr>
                <w:rFonts w:hint="eastAsia" w:ascii="仿宋" w:hAnsi="仿宋" w:eastAsia="仿宋" w:cs="Arial"/>
                <w:kern w:val="0"/>
                <w:szCs w:val="21"/>
                <w:lang w:val="en-US" w:eastAsia="zh-CN"/>
              </w:rPr>
              <w:t xml:space="preserve">  </w:t>
            </w:r>
            <w:r>
              <w:rPr>
                <w:rFonts w:hint="eastAsia" w:ascii="仿宋" w:hAnsi="仿宋" w:eastAsia="仿宋" w:cs="Arial"/>
                <w:kern w:val="0"/>
                <w:szCs w:val="21"/>
                <w:lang w:eastAsia="zh-CN"/>
              </w:rPr>
              <w:t>计</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default"/>
                <w:szCs w:val="21"/>
                <w:lang w:val="en-US" w:eastAsia="zh-CN"/>
              </w:rPr>
            </w:pPr>
            <w:r>
              <w:rPr>
                <w:rFonts w:hint="eastAsia"/>
                <w:szCs w:val="21"/>
                <w:lang w:val="en-US" w:eastAsia="zh-CN"/>
              </w:rPr>
              <w:t>96.77</w:t>
            </w:r>
          </w:p>
        </w:tc>
      </w:tr>
    </w:tbl>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lang w:eastAsia="zh-CN"/>
        </w:rPr>
      </w:pPr>
      <w:r>
        <w:rPr>
          <w:rFonts w:hint="eastAsia" w:ascii="方正小标宋简体" w:eastAsia="方正小标宋简体"/>
          <w:b w:val="0"/>
          <w:bCs w:val="0"/>
          <w:sz w:val="44"/>
          <w:szCs w:val="44"/>
          <w:lang w:eastAsia="zh-CN"/>
        </w:rPr>
        <w:t>邢台市农业科学研究院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rPr>
      </w:pPr>
      <w:r>
        <w:rPr>
          <w:rFonts w:hint="eastAsia" w:ascii="方正小标宋简体" w:eastAsia="方正小标宋简体"/>
          <w:b w:val="0"/>
          <w:bCs w:val="0"/>
          <w:sz w:val="44"/>
          <w:szCs w:val="44"/>
          <w:lang w:val="en-US" w:eastAsia="zh-CN"/>
        </w:rPr>
        <w:t>2019年</w:t>
      </w:r>
      <w:r>
        <w:rPr>
          <w:rFonts w:hint="eastAsia" w:ascii="方正小标宋简体" w:eastAsia="方正小标宋简体"/>
          <w:b w:val="0"/>
          <w:bCs w:val="0"/>
          <w:sz w:val="44"/>
          <w:szCs w:val="44"/>
        </w:rPr>
        <w:t>部门整体支出绩效评价报告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 w:val="0"/>
          <w:bCs w:val="0"/>
          <w:sz w:val="44"/>
          <w:szCs w:val="44"/>
        </w:rPr>
      </w:pP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一、基本</w:t>
      </w:r>
      <w:r>
        <w:rPr>
          <w:rFonts w:hint="eastAsia" w:ascii="仿宋" w:hAnsi="仿宋" w:eastAsia="仿宋" w:cs="仿宋"/>
          <w:b w:val="0"/>
          <w:bCs w:val="0"/>
          <w:sz w:val="32"/>
          <w:szCs w:val="32"/>
          <w:lang w:eastAsia="zh-CN"/>
        </w:rPr>
        <w:t>概</w:t>
      </w:r>
      <w:r>
        <w:rPr>
          <w:rFonts w:hint="eastAsia" w:ascii="仿宋" w:hAnsi="仿宋" w:eastAsia="仿宋" w:cs="仿宋"/>
          <w:b w:val="0"/>
          <w:bCs w:val="0"/>
          <w:sz w:val="32"/>
          <w:szCs w:val="32"/>
        </w:rPr>
        <w:t>况</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（一）主要职能</w:t>
      </w:r>
    </w:p>
    <w:p>
      <w:pPr>
        <w:keepNext w:val="0"/>
        <w:keepLines w:val="0"/>
        <w:pageBreakBefore w:val="0"/>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邢台市农业科学研究院始建于1961年，是邢台市唯一的县处级农业科研机构，</w:t>
      </w:r>
      <w:r>
        <w:rPr>
          <w:rFonts w:hint="eastAsia" w:ascii="仿宋" w:hAnsi="仿宋" w:eastAsia="仿宋" w:cs="仿宋"/>
          <w:sz w:val="32"/>
          <w:szCs w:val="32"/>
          <w:lang w:eastAsia="zh-CN"/>
        </w:rPr>
        <w:t>为公益一类事业单位。</w:t>
      </w:r>
      <w:r>
        <w:rPr>
          <w:rFonts w:hint="eastAsia" w:ascii="仿宋" w:hAnsi="仿宋" w:eastAsia="仿宋" w:cs="仿宋"/>
          <w:sz w:val="32"/>
          <w:szCs w:val="32"/>
        </w:rPr>
        <w:t xml:space="preserve">主要进行小麦、玉米、花生、棉花、林果、花卉、蔬菜引、育种和栽培技术研究；从事家禽、家畜良种繁育和养殖技术研究；开展太行山区域治理；抓好新品种、新技术引进、示范和推广。主要职能有：                                     </w:t>
      </w:r>
    </w:p>
    <w:p>
      <w:pPr>
        <w:keepNext w:val="0"/>
        <w:keepLines w:val="0"/>
        <w:pageBreakBefore w:val="0"/>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开展涉及全市农业生产的重大、关键性农业科学技术基础研究、应用研究、开发研究以及宏观农业研究。</w:t>
      </w:r>
    </w:p>
    <w:p>
      <w:pPr>
        <w:keepNext w:val="0"/>
        <w:keepLines w:val="0"/>
        <w:pageBreakBefore w:val="0"/>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承担国家和省、市重大农业科学技术的研究课题，接受横向委托的重大农业科学技术的研究课题，组织全市农业科研协作。</w:t>
      </w:r>
    </w:p>
    <w:p>
      <w:pPr>
        <w:keepNext w:val="0"/>
        <w:keepLines w:val="0"/>
        <w:pageBreakBefore w:val="0"/>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开展农业新品种、新技术等科技成果示范推广和科技下乡等科技服务工作，推进科技兴农和农业产业化经营，为农民提供及时、有效的农业科技信息，培养新农民。</w:t>
      </w:r>
    </w:p>
    <w:p>
      <w:pPr>
        <w:keepNext w:val="0"/>
        <w:keepLines w:val="0"/>
        <w:pageBreakBefore w:val="0"/>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引进农业科研学科带头人，培养中青年科技骨干，建立农业科技创新人才梯队。</w:t>
      </w:r>
    </w:p>
    <w:p>
      <w:pPr>
        <w:keepNext w:val="0"/>
        <w:keepLines w:val="0"/>
        <w:pageBreakBefore w:val="0"/>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参与本市农业突发性自然灾害的灾情调查，并提出切实可行的抗灾、减灾措施。</w:t>
      </w:r>
    </w:p>
    <w:p>
      <w:pPr>
        <w:keepNext w:val="0"/>
        <w:keepLines w:val="0"/>
        <w:pageBreakBefore w:val="0"/>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承办市委、市政府交办的其他事项。</w:t>
      </w:r>
    </w:p>
    <w:p>
      <w:pPr>
        <w:keepNext w:val="0"/>
        <w:keepLines w:val="0"/>
        <w:pageBreakBefore w:val="0"/>
        <w:tabs>
          <w:tab w:val="left" w:pos="1395"/>
        </w:tabs>
        <w:kinsoku/>
        <w:wordWrap/>
        <w:overflowPunct/>
        <w:topLinePunct w:val="0"/>
        <w:bidi w:val="0"/>
        <w:adjustRightInd/>
        <w:spacing w:line="560" w:lineRule="exact"/>
        <w:ind w:firstLine="640" w:firstLineChars="200"/>
        <w:textAlignment w:val="auto"/>
        <w:rPr>
          <w:rFonts w:hint="eastAsia" w:ascii="仿宋" w:hAnsi="仿宋" w:eastAsia="仿宋" w:cs="仿宋"/>
          <w:b w:val="0"/>
          <w:bCs/>
          <w:kern w:val="0"/>
          <w:sz w:val="32"/>
          <w:szCs w:val="32"/>
        </w:rPr>
      </w:pPr>
      <w:r>
        <w:rPr>
          <w:rFonts w:hint="eastAsia" w:ascii="仿宋" w:hAnsi="仿宋" w:eastAsia="仿宋" w:cs="仿宋"/>
          <w:sz w:val="32"/>
          <w:szCs w:val="32"/>
          <w:lang w:val="en-US" w:eastAsia="zh-CN"/>
        </w:rPr>
        <w:t>（二）组织架构</w:t>
      </w:r>
      <w:r>
        <w:rPr>
          <w:rFonts w:hint="eastAsia" w:ascii="仿宋" w:hAnsi="仿宋" w:eastAsia="仿宋" w:cs="仿宋"/>
          <w:b w:val="0"/>
          <w:bCs/>
          <w:kern w:val="0"/>
          <w:sz w:val="32"/>
          <w:szCs w:val="32"/>
        </w:rPr>
        <w:t xml:space="preserve"> </w:t>
      </w:r>
    </w:p>
    <w:p>
      <w:pPr>
        <w:keepNext w:val="0"/>
        <w:keepLines w:val="0"/>
        <w:pageBreakBefore w:val="0"/>
        <w:widowControl/>
        <w:kinsoku/>
        <w:wordWrap/>
        <w:overflowPunct/>
        <w:topLinePunct w:val="0"/>
        <w:bidi w:val="0"/>
        <w:adjustRightInd/>
        <w:spacing w:line="560" w:lineRule="exact"/>
        <w:ind w:firstLine="645"/>
        <w:jc w:val="left"/>
        <w:textAlignment w:val="auto"/>
        <w:rPr>
          <w:rFonts w:hint="eastAsia" w:ascii="仿宋" w:hAnsi="仿宋" w:eastAsia="仿宋" w:cs="仿宋"/>
          <w:sz w:val="32"/>
          <w:szCs w:val="32"/>
        </w:rPr>
      </w:pPr>
      <w:r>
        <w:rPr>
          <w:rFonts w:hint="eastAsia" w:ascii="仿宋" w:hAnsi="仿宋" w:eastAsia="仿宋" w:cs="仿宋"/>
          <w:kern w:val="0"/>
          <w:sz w:val="32"/>
          <w:szCs w:val="32"/>
        </w:rPr>
        <w:t>邢台市农业科学研究院</w:t>
      </w:r>
      <w:r>
        <w:rPr>
          <w:rFonts w:hint="eastAsia" w:ascii="仿宋" w:hAnsi="仿宋" w:eastAsia="仿宋" w:cs="仿宋"/>
          <w:kern w:val="0"/>
          <w:sz w:val="32"/>
          <w:szCs w:val="32"/>
          <w:lang w:eastAsia="zh-CN"/>
        </w:rPr>
        <w:t>单位性质为事业，单位规格为正处级，经费保障形式为财政性资金基本保证，</w:t>
      </w:r>
      <w:r>
        <w:rPr>
          <w:rFonts w:hint="eastAsia" w:ascii="仿宋" w:hAnsi="仿宋" w:eastAsia="仿宋" w:cs="仿宋"/>
          <w:kern w:val="0"/>
          <w:sz w:val="32"/>
          <w:szCs w:val="32"/>
        </w:rPr>
        <w:t>部门机构设置情况如下，</w:t>
      </w:r>
      <w:r>
        <w:rPr>
          <w:rFonts w:hint="eastAsia" w:ascii="仿宋" w:hAnsi="仿宋" w:eastAsia="仿宋" w:cs="仿宋"/>
          <w:sz w:val="32"/>
          <w:szCs w:val="32"/>
        </w:rPr>
        <w:t>内设9个处室：办公室、人事处、财务处、科管处、粮食作物研究所、经济作物研究所、林果研究所、畜牧研究所、农试场。</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sz w:val="32"/>
          <w:szCs w:val="32"/>
          <w:lang w:eastAsia="zh-CN"/>
        </w:rPr>
        <w:t>（三）</w:t>
      </w:r>
      <w:r>
        <w:rPr>
          <w:rFonts w:hint="eastAsia" w:ascii="仿宋" w:hAnsi="仿宋" w:eastAsia="仿宋" w:cs="仿宋"/>
          <w:color w:val="auto"/>
          <w:sz w:val="32"/>
          <w:szCs w:val="32"/>
        </w:rPr>
        <w:t>人员</w:t>
      </w:r>
      <w:r>
        <w:rPr>
          <w:rFonts w:hint="eastAsia" w:ascii="仿宋" w:hAnsi="仿宋" w:eastAsia="仿宋" w:cs="仿宋"/>
          <w:color w:val="auto"/>
          <w:sz w:val="32"/>
          <w:szCs w:val="32"/>
          <w:lang w:eastAsia="zh-CN"/>
        </w:rPr>
        <w:t>及资产</w:t>
      </w:r>
      <w:r>
        <w:rPr>
          <w:rFonts w:hint="eastAsia" w:ascii="仿宋" w:hAnsi="仿宋" w:eastAsia="仿宋" w:cs="仿宋"/>
          <w:color w:val="auto"/>
          <w:sz w:val="32"/>
          <w:szCs w:val="32"/>
        </w:rPr>
        <w:t>情况</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定编85人，年末实有7</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人，</w:t>
      </w:r>
      <w:r>
        <w:rPr>
          <w:rFonts w:hint="eastAsia" w:ascii="仿宋" w:hAnsi="仿宋" w:eastAsia="仿宋" w:cs="仿宋"/>
          <w:color w:val="auto"/>
          <w:sz w:val="32"/>
          <w:szCs w:val="32"/>
          <w:lang w:val="en-US" w:eastAsia="zh-CN"/>
        </w:rPr>
        <w:t>(其中包括农试场经费自理人员5人)，</w:t>
      </w:r>
      <w:r>
        <w:rPr>
          <w:rFonts w:hint="eastAsia" w:ascii="仿宋" w:hAnsi="仿宋" w:eastAsia="仿宋" w:cs="仿宋"/>
          <w:color w:val="auto"/>
          <w:sz w:val="32"/>
          <w:szCs w:val="32"/>
        </w:rPr>
        <w:t>离休1人，退休40人。</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color w:val="auto"/>
          <w:sz w:val="32"/>
        </w:rPr>
      </w:pPr>
      <w:r>
        <w:rPr>
          <w:rFonts w:hint="eastAsia" w:ascii="仿宋" w:hAnsi="仿宋" w:eastAsia="仿宋" w:cs="仿宋"/>
          <w:color w:val="auto"/>
          <w:sz w:val="32"/>
          <w:lang w:eastAsia="zh-CN"/>
        </w:rPr>
        <w:t>我</w:t>
      </w:r>
      <w:r>
        <w:rPr>
          <w:rFonts w:hint="eastAsia" w:ascii="仿宋" w:hAnsi="仿宋" w:eastAsia="仿宋" w:cs="仿宋"/>
          <w:color w:val="auto"/>
          <w:sz w:val="32"/>
        </w:rPr>
        <w:t>院</w:t>
      </w:r>
      <w:r>
        <w:rPr>
          <w:rFonts w:hint="eastAsia" w:ascii="仿宋" w:hAnsi="仿宋" w:eastAsia="仿宋" w:cs="仿宋"/>
          <w:color w:val="auto"/>
          <w:sz w:val="32"/>
          <w:lang w:val="en-US" w:eastAsia="zh-CN"/>
        </w:rPr>
        <w:t>2019</w:t>
      </w:r>
      <w:r>
        <w:rPr>
          <w:rFonts w:hint="eastAsia" w:ascii="仿宋" w:hAnsi="仿宋" w:eastAsia="仿宋" w:cs="仿宋"/>
          <w:color w:val="auto"/>
          <w:sz w:val="32"/>
        </w:rPr>
        <w:t>年末货币资金2618084.14元，财政应返还额度287685.84元，财政应返还额度68619元，房屋5385065元。车辆606400元。与上年度相比，货币资金增加412162.01元，增加幅度18.68%，主要因为其他收入增加。车辆比上年减少772996元，减少56.04%，主要是因为车辆报废。同时，项目经费本年底有结余，转入财政应返还额度68619元，上年结余财政补助结转项目经费支出28765.84元，本年末结转经费比上年末减少76.15%，总资产相对增加。</w:t>
      </w:r>
    </w:p>
    <w:p>
      <w:pPr>
        <w:keepNext w:val="0"/>
        <w:keepLines w:val="0"/>
        <w:pageBreakBefore w:val="0"/>
        <w:numPr>
          <w:ilvl w:val="0"/>
          <w:numId w:val="1"/>
        </w:numPr>
        <w:kinsoku/>
        <w:wordWrap/>
        <w:overflowPunct/>
        <w:topLinePunct w:val="0"/>
        <w:bidi w:val="0"/>
        <w:adjustRightIn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部门履职总体目标</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深入学习党的十九大精神，聚焦乡村振兴战略，以推进农业供给侧结构性改革为主线，以目标绩效考核为抓手，加强作风整顿，不断加大科技创新、科技服务力度，全力营造比学赶超、创先争优的干事氛围，高质量发展的内生动力，力争学科特色更鲜明、人才结构更合理，推动全院各项工作提档升级、全面进步，为建成省内一流农科院，为邢台现代农业发展提供强有力的科技引领和支撑作用。</w:t>
      </w:r>
    </w:p>
    <w:p>
      <w:pPr>
        <w:keepNext w:val="0"/>
        <w:keepLines w:val="0"/>
        <w:pageBreakBefore w:val="0"/>
        <w:numPr>
          <w:ilvl w:val="0"/>
          <w:numId w:val="1"/>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年度整体绩效目标</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right="0" w:rightChars="0" w:firstLine="640" w:firstLineChars="200"/>
        <w:textAlignment w:val="auto"/>
        <w:rPr>
          <w:rFonts w:hint="eastAsia" w:ascii="仿宋" w:hAnsi="仿宋" w:eastAsia="仿宋" w:cs="仿宋"/>
          <w:b w:val="0"/>
          <w:bCs w:val="0"/>
          <w:color w:val="auto"/>
          <w:kern w:val="2"/>
          <w:sz w:val="32"/>
          <w:szCs w:val="32"/>
          <w:lang w:val="en-US" w:eastAsia="zh-CN"/>
        </w:rPr>
      </w:pPr>
      <w:r>
        <w:rPr>
          <w:rFonts w:hint="eastAsia" w:ascii="仿宋" w:hAnsi="仿宋" w:eastAsia="仿宋" w:cs="仿宋"/>
          <w:b w:val="0"/>
          <w:bCs w:val="0"/>
          <w:color w:val="auto"/>
          <w:kern w:val="2"/>
          <w:sz w:val="32"/>
          <w:szCs w:val="32"/>
          <w:lang w:val="en-US" w:eastAsia="zh-CN"/>
        </w:rPr>
        <w:t>经院学术委员会评估和财务处汇总，2019年度部门整体支出绩效目标设定如下：</w:t>
      </w:r>
    </w:p>
    <w:p>
      <w:pPr>
        <w:keepNext w:val="0"/>
        <w:keepLines w:val="0"/>
        <w:pageBreakBefore w:val="0"/>
        <w:widowControl w:val="0"/>
        <w:numPr>
          <w:ilvl w:val="0"/>
          <w:numId w:val="0"/>
        </w:numPr>
        <w:kinsoku/>
        <w:wordWrap/>
        <w:overflowPunct/>
        <w:topLinePunct w:val="0"/>
        <w:bidi w:val="0"/>
        <w:adjustRightInd/>
        <w:spacing w:line="560" w:lineRule="exact"/>
        <w:jc w:val="both"/>
        <w:textAlignment w:val="auto"/>
        <w:rPr>
          <w:rFonts w:hint="eastAsia" w:ascii="仿宋" w:hAnsi="仿宋" w:eastAsia="仿宋" w:cs="仿宋"/>
          <w:sz w:val="32"/>
          <w:szCs w:val="32"/>
          <w:lang w:val="en-US" w:eastAsia="zh-CN"/>
        </w:rPr>
        <w:sectPr>
          <w:footerReference r:id="rId3" w:type="default"/>
          <w:footerReference r:id="rId4" w:type="even"/>
          <w:pgSz w:w="11906" w:h="16838"/>
          <w:pgMar w:top="1985" w:right="1418" w:bottom="1985" w:left="1418" w:header="851" w:footer="1701" w:gutter="0"/>
          <w:cols w:space="425" w:num="1"/>
          <w:docGrid w:type="lines" w:linePitch="313" w:charSpace="0"/>
        </w:sectPr>
      </w:pPr>
    </w:p>
    <w:tbl>
      <w:tblPr>
        <w:tblStyle w:val="6"/>
        <w:tblpPr w:leftFromText="180" w:rightFromText="180" w:vertAnchor="text" w:horzAnchor="page" w:tblpXSpec="center" w:tblpY="562"/>
        <w:tblOverlap w:val="never"/>
        <w:tblW w:w="15855" w:type="dxa"/>
        <w:jc w:val="center"/>
        <w:tblInd w:w="-1478" w:type="dxa"/>
        <w:shd w:val="clear" w:color="auto" w:fill="auto"/>
        <w:tblLayout w:type="fixed"/>
        <w:tblCellMar>
          <w:top w:w="0" w:type="dxa"/>
          <w:left w:w="0" w:type="dxa"/>
          <w:bottom w:w="0" w:type="dxa"/>
          <w:right w:w="0" w:type="dxa"/>
        </w:tblCellMar>
      </w:tblPr>
      <w:tblGrid>
        <w:gridCol w:w="1080"/>
        <w:gridCol w:w="660"/>
        <w:gridCol w:w="4425"/>
        <w:gridCol w:w="4485"/>
        <w:gridCol w:w="2325"/>
        <w:gridCol w:w="720"/>
        <w:gridCol w:w="720"/>
        <w:gridCol w:w="720"/>
        <w:gridCol w:w="720"/>
      </w:tblGrid>
      <w:tr>
        <w:tblPrEx>
          <w:shd w:val="clear" w:color="auto" w:fill="auto"/>
          <w:tblLayout w:type="fixed"/>
          <w:tblCellMar>
            <w:top w:w="0" w:type="dxa"/>
            <w:left w:w="0" w:type="dxa"/>
            <w:bottom w:w="0" w:type="dxa"/>
            <w:right w:w="0" w:type="dxa"/>
          </w:tblCellMar>
        </w:tblPrEx>
        <w:trPr>
          <w:trHeight w:val="315" w:hRule="atLeast"/>
          <w:jc w:val="center"/>
        </w:trPr>
        <w:tc>
          <w:tcPr>
            <w:tcW w:w="12975" w:type="dxa"/>
            <w:gridSpan w:val="5"/>
            <w:tcBorders>
              <w:top w:val="single" w:color="FFFFFF" w:sz="8" w:space="0"/>
              <w:left w:val="single" w:color="FFFFFF" w:sz="8" w:space="0"/>
              <w:bottom w:val="single" w:color="000000" w:sz="8" w:space="0"/>
              <w:right w:val="single" w:color="FFFFFF"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ascii="方正小标宋_GBK" w:hAnsi="方正小标宋_GBK" w:eastAsia="方正小标宋_GBK" w:cs="方正小标宋_GBK"/>
                <w:i w:val="0"/>
                <w:color w:val="000000"/>
                <w:sz w:val="24"/>
                <w:szCs w:val="24"/>
                <w:u w:val="none"/>
              </w:rPr>
            </w:pPr>
            <w:r>
              <w:rPr>
                <w:rFonts w:hint="default" w:ascii="方正小标宋_GBK" w:hAnsi="方正小标宋_GBK" w:eastAsia="方正小标宋_GBK" w:cs="方正小标宋_GBK"/>
                <w:i w:val="0"/>
                <w:color w:val="000000"/>
                <w:kern w:val="0"/>
                <w:sz w:val="24"/>
                <w:szCs w:val="24"/>
                <w:u w:val="none"/>
                <w:lang w:val="en-US" w:eastAsia="zh-CN" w:bidi="ar"/>
              </w:rPr>
              <w:t>304邢台市农业科学研究院</w:t>
            </w:r>
          </w:p>
        </w:tc>
        <w:tc>
          <w:tcPr>
            <w:tcW w:w="2880" w:type="dxa"/>
            <w:gridSpan w:val="4"/>
            <w:tcBorders>
              <w:top w:val="single" w:color="FFFFFF" w:sz="8" w:space="0"/>
              <w:left w:val="nil"/>
              <w:bottom w:val="single" w:color="000000" w:sz="8" w:space="0"/>
              <w:right w:val="single" w:color="FFFFFF"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ascii="方正书宋_GBK" w:hAnsi="方正书宋_GBK" w:eastAsia="方正书宋_GBK" w:cs="方正书宋_GBK"/>
                <w:i w:val="0"/>
                <w:color w:val="000000"/>
                <w:sz w:val="24"/>
                <w:szCs w:val="24"/>
                <w:u w:val="none"/>
              </w:rPr>
            </w:pPr>
            <w:r>
              <w:rPr>
                <w:rFonts w:hint="default" w:ascii="方正书宋_GBK" w:hAnsi="方正书宋_GBK" w:eastAsia="方正书宋_GBK" w:cs="方正书宋_GBK"/>
                <w:i w:val="0"/>
                <w:color w:val="000000"/>
                <w:kern w:val="0"/>
                <w:sz w:val="24"/>
                <w:szCs w:val="24"/>
                <w:u w:val="none"/>
                <w:lang w:val="en-US" w:eastAsia="zh-CN" w:bidi="ar"/>
              </w:rPr>
              <w:t>单位：万元</w:t>
            </w:r>
          </w:p>
        </w:tc>
      </w:tr>
      <w:tr>
        <w:tblPrEx>
          <w:tblLayout w:type="fixed"/>
          <w:tblCellMar>
            <w:top w:w="0" w:type="dxa"/>
            <w:left w:w="0" w:type="dxa"/>
            <w:bottom w:w="0" w:type="dxa"/>
            <w:right w:w="0" w:type="dxa"/>
          </w:tblCellMar>
        </w:tblPrEx>
        <w:trPr>
          <w:trHeight w:val="300" w:hRule="atLeast"/>
          <w:jc w:val="center"/>
        </w:trPr>
        <w:tc>
          <w:tcPr>
            <w:tcW w:w="108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职责活动</w:t>
            </w:r>
          </w:p>
        </w:tc>
        <w:tc>
          <w:tcPr>
            <w:tcW w:w="66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年度预算数</w:t>
            </w:r>
          </w:p>
        </w:tc>
        <w:tc>
          <w:tcPr>
            <w:tcW w:w="442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内容描述</w:t>
            </w:r>
          </w:p>
        </w:tc>
        <w:tc>
          <w:tcPr>
            <w:tcW w:w="448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绩效目标</w:t>
            </w:r>
          </w:p>
        </w:tc>
        <w:tc>
          <w:tcPr>
            <w:tcW w:w="232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绩效指标</w:t>
            </w:r>
          </w:p>
        </w:tc>
        <w:tc>
          <w:tcPr>
            <w:tcW w:w="2880" w:type="dxa"/>
            <w:gridSpan w:val="4"/>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评价标准</w:t>
            </w:r>
          </w:p>
        </w:tc>
      </w:tr>
      <w:tr>
        <w:tblPrEx>
          <w:tblLayout w:type="fixed"/>
          <w:tblCellMar>
            <w:top w:w="0" w:type="dxa"/>
            <w:left w:w="0" w:type="dxa"/>
            <w:bottom w:w="0" w:type="dxa"/>
            <w:right w:w="0" w:type="dxa"/>
          </w:tblCellMar>
        </w:tblPrEx>
        <w:trPr>
          <w:trHeight w:val="285"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442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448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232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优</w:t>
            </w:r>
          </w:p>
        </w:tc>
        <w:tc>
          <w:tcPr>
            <w:tcW w:w="72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良</w:t>
            </w:r>
          </w:p>
        </w:tc>
        <w:tc>
          <w:tcPr>
            <w:tcW w:w="72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中</w:t>
            </w:r>
          </w:p>
        </w:tc>
        <w:tc>
          <w:tcPr>
            <w:tcW w:w="72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差</w:t>
            </w:r>
          </w:p>
        </w:tc>
      </w:tr>
      <w:tr>
        <w:tblPrEx>
          <w:tblLayout w:type="fixed"/>
          <w:tblCellMar>
            <w:top w:w="0" w:type="dxa"/>
            <w:left w:w="0" w:type="dxa"/>
            <w:bottom w:w="0" w:type="dxa"/>
            <w:right w:w="0" w:type="dxa"/>
          </w:tblCellMar>
        </w:tblPrEx>
        <w:trPr>
          <w:trHeight w:val="1200" w:hRule="atLeast"/>
          <w:jc w:val="center"/>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一、农业科技创新</w:t>
            </w:r>
          </w:p>
        </w:tc>
        <w:tc>
          <w:tcPr>
            <w:tcW w:w="6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70</w:t>
            </w:r>
          </w:p>
        </w:tc>
        <w:tc>
          <w:tcPr>
            <w:tcW w:w="44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围绕全市农业发展目标和技术需求，开展农业科技创新，研发新品种、新技术。</w:t>
            </w:r>
          </w:p>
        </w:tc>
        <w:tc>
          <w:tcPr>
            <w:tcW w:w="44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针对农业关键技术需求，稳定培育优势学科，加强基础性研究，不断提升农业科技创新能力，确保可持续发展。打造科技创新平台，提高人才水平，为科技创新提供支撑。</w:t>
            </w: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r>
      <w:tr>
        <w:tblPrEx>
          <w:tblLayout w:type="fixed"/>
          <w:tblCellMar>
            <w:top w:w="0" w:type="dxa"/>
            <w:left w:w="0" w:type="dxa"/>
            <w:bottom w:w="0" w:type="dxa"/>
            <w:right w:w="0" w:type="dxa"/>
          </w:tblCellMar>
        </w:tblPrEx>
        <w:trPr>
          <w:trHeight w:val="300" w:hRule="atLeast"/>
          <w:jc w:val="center"/>
        </w:trPr>
        <w:tc>
          <w:tcPr>
            <w:tcW w:w="108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Style w:val="7"/>
                <w:lang w:val="en-US" w:eastAsia="zh-CN" w:bidi="ar"/>
              </w:rPr>
              <w:t>　　1、应用基础研究</w:t>
            </w:r>
          </w:p>
        </w:tc>
        <w:tc>
          <w:tcPr>
            <w:tcW w:w="66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70</w:t>
            </w:r>
          </w:p>
        </w:tc>
        <w:tc>
          <w:tcPr>
            <w:tcW w:w="442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前瞻性、基础性课题（自主选题）；品种资源搜集及保存；农业科研基础性、辅助性工作。</w:t>
            </w:r>
          </w:p>
        </w:tc>
        <w:tc>
          <w:tcPr>
            <w:tcW w:w="448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搞好海南基地修缮，为科研工作提供一个良好的工作生活环境</w:t>
            </w: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论文15篇</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15</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5</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0</w:t>
            </w:r>
          </w:p>
        </w:tc>
      </w:tr>
      <w:tr>
        <w:tblPrEx>
          <w:tblLayout w:type="fixed"/>
          <w:tblCellMar>
            <w:top w:w="0" w:type="dxa"/>
            <w:left w:w="0" w:type="dxa"/>
            <w:bottom w:w="0" w:type="dxa"/>
            <w:right w:w="0" w:type="dxa"/>
          </w:tblCellMar>
        </w:tblPrEx>
        <w:trPr>
          <w:trHeight w:val="300"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获得专利2个</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2</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0</w:t>
            </w:r>
          </w:p>
        </w:tc>
      </w:tr>
      <w:tr>
        <w:tblPrEx>
          <w:tblLayout w:type="fixed"/>
          <w:tblCellMar>
            <w:top w:w="0" w:type="dxa"/>
            <w:left w:w="0" w:type="dxa"/>
            <w:bottom w:w="0" w:type="dxa"/>
            <w:right w:w="0" w:type="dxa"/>
          </w:tblCellMar>
        </w:tblPrEx>
        <w:trPr>
          <w:trHeight w:val="660"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海南基地危房改造及设施配套</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85%</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75%</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60%</w:t>
            </w:r>
          </w:p>
        </w:tc>
      </w:tr>
      <w:tr>
        <w:tblPrEx>
          <w:tblLayout w:type="fixed"/>
          <w:tblCellMar>
            <w:top w:w="0" w:type="dxa"/>
            <w:left w:w="0" w:type="dxa"/>
            <w:bottom w:w="0" w:type="dxa"/>
            <w:right w:w="0" w:type="dxa"/>
          </w:tblCellMar>
        </w:tblPrEx>
        <w:trPr>
          <w:trHeight w:val="1400" w:hRule="atLeast"/>
          <w:jc w:val="center"/>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二、成果转化及产业技术推广</w:t>
            </w:r>
          </w:p>
        </w:tc>
        <w:tc>
          <w:tcPr>
            <w:tcW w:w="6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40</w:t>
            </w:r>
          </w:p>
        </w:tc>
        <w:tc>
          <w:tcPr>
            <w:tcW w:w="44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通过开展各级重大农业专项研究，结合新技术、新产品的引进集成和中试开发，建立以自研成果为主体的综合农业科技成果展示基地，通过新技术成果的展示和辐射，带动全市的农业技术推广，以支撑和推动全市农业发展。</w:t>
            </w:r>
          </w:p>
        </w:tc>
        <w:tc>
          <w:tcPr>
            <w:tcW w:w="44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建立不同区域具有标志性的市级农业综合科研示范基地；推广一批在全市农业生产具有较大影响的新技术成果。</w:t>
            </w: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r>
      <w:tr>
        <w:tblPrEx>
          <w:tblLayout w:type="fixed"/>
          <w:tblCellMar>
            <w:top w:w="0" w:type="dxa"/>
            <w:left w:w="0" w:type="dxa"/>
            <w:bottom w:w="0" w:type="dxa"/>
            <w:right w:w="0" w:type="dxa"/>
          </w:tblCellMar>
        </w:tblPrEx>
        <w:trPr>
          <w:trHeight w:val="1080" w:hRule="atLeast"/>
          <w:jc w:val="center"/>
        </w:trPr>
        <w:tc>
          <w:tcPr>
            <w:tcW w:w="108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配制杂交组合16个，选育进入省区试以上优良品系3个，选择单株1000个左右。</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r>
      <w:tr>
        <w:tblPrEx>
          <w:tblLayout w:type="fixed"/>
          <w:tblCellMar>
            <w:top w:w="0" w:type="dxa"/>
            <w:left w:w="0" w:type="dxa"/>
            <w:bottom w:w="0" w:type="dxa"/>
            <w:right w:w="0" w:type="dxa"/>
          </w:tblCellMar>
        </w:tblPrEx>
        <w:trPr>
          <w:trHeight w:val="525"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示范推广新品种、新技术20项。</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r>
      <w:tr>
        <w:tblPrEx>
          <w:tblLayout w:type="fixed"/>
          <w:tblCellMar>
            <w:top w:w="0" w:type="dxa"/>
            <w:left w:w="0" w:type="dxa"/>
            <w:bottom w:w="0" w:type="dxa"/>
            <w:right w:w="0" w:type="dxa"/>
          </w:tblCellMar>
        </w:tblPrEx>
        <w:trPr>
          <w:trHeight w:val="780" w:hRule="atLeast"/>
          <w:jc w:val="center"/>
        </w:trPr>
        <w:tc>
          <w:tcPr>
            <w:tcW w:w="108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Style w:val="7"/>
                <w:lang w:val="en-US" w:eastAsia="zh-CN" w:bidi="ar"/>
              </w:rPr>
              <w:t>　　2、农业科技成果示范推广</w:t>
            </w:r>
          </w:p>
        </w:tc>
        <w:tc>
          <w:tcPr>
            <w:tcW w:w="66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40</w:t>
            </w:r>
          </w:p>
        </w:tc>
        <w:tc>
          <w:tcPr>
            <w:tcW w:w="442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新技术、新成果中试与示范基地建设。</w:t>
            </w:r>
          </w:p>
        </w:tc>
        <w:tc>
          <w:tcPr>
            <w:tcW w:w="448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通过新技术、新产品的示范和推广，提高农业生产的效率和效益</w:t>
            </w: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通过推广新品种、新技术增收节支，创造社会效益5000万元。</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r>
      <w:tr>
        <w:tblPrEx>
          <w:tblLayout w:type="fixed"/>
          <w:tblCellMar>
            <w:top w:w="0" w:type="dxa"/>
            <w:left w:w="0" w:type="dxa"/>
            <w:bottom w:w="0" w:type="dxa"/>
            <w:right w:w="0" w:type="dxa"/>
          </w:tblCellMar>
        </w:tblPrEx>
        <w:trPr>
          <w:trHeight w:val="780"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建立科技核心示范区1万亩，辐射100万亩。</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r>
      <w:tr>
        <w:tblPrEx>
          <w:tblLayout w:type="fixed"/>
          <w:tblCellMar>
            <w:top w:w="0" w:type="dxa"/>
            <w:left w:w="0" w:type="dxa"/>
            <w:bottom w:w="0" w:type="dxa"/>
            <w:right w:w="0" w:type="dxa"/>
          </w:tblCellMar>
        </w:tblPrEx>
        <w:trPr>
          <w:trHeight w:val="1140" w:hRule="atLeast"/>
          <w:jc w:val="center"/>
        </w:trPr>
        <w:tc>
          <w:tcPr>
            <w:tcW w:w="108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Style w:val="7"/>
                <w:lang w:val="en-US" w:eastAsia="zh-CN" w:bidi="ar"/>
              </w:rPr>
              <w:t>　　3、农业产业技术体系建设</w:t>
            </w:r>
          </w:p>
        </w:tc>
        <w:tc>
          <w:tcPr>
            <w:tcW w:w="66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主要农产品产业技术体系建设与运行。</w:t>
            </w:r>
          </w:p>
        </w:tc>
        <w:tc>
          <w:tcPr>
            <w:tcW w:w="448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通过围绕产业发展需求，进行共性技术和关键技术研究、集成和示范， 提高农业种植、养殖科技水平</w:t>
            </w: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推出良种良法配套、机械化、病虫草害绿色防控和品牌化生产等技术集成应用成果2个以上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r>
      <w:tr>
        <w:tblPrEx>
          <w:tblLayout w:type="fixed"/>
          <w:tblCellMar>
            <w:top w:w="0" w:type="dxa"/>
            <w:left w:w="0" w:type="dxa"/>
            <w:bottom w:w="0" w:type="dxa"/>
            <w:right w:w="0" w:type="dxa"/>
          </w:tblCellMar>
        </w:tblPrEx>
        <w:trPr>
          <w:trHeight w:val="1140"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根据区域作物分布，进行针对性技术培训、宣传、讲座等10次。</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r>
      <w:tr>
        <w:tblPrEx>
          <w:tblLayout w:type="fixed"/>
          <w:tblCellMar>
            <w:top w:w="0" w:type="dxa"/>
            <w:left w:w="0" w:type="dxa"/>
            <w:bottom w:w="0" w:type="dxa"/>
            <w:right w:w="0" w:type="dxa"/>
          </w:tblCellMar>
        </w:tblPrEx>
        <w:trPr>
          <w:trHeight w:val="320" w:hRule="atLeast"/>
          <w:jc w:val="center"/>
        </w:trPr>
        <w:tc>
          <w:tcPr>
            <w:tcW w:w="108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Style w:val="7"/>
                <w:lang w:val="en-US" w:eastAsia="zh-CN" w:bidi="ar"/>
              </w:rPr>
              <w:t>　　4、农业产业技术和科技信息服务</w:t>
            </w:r>
          </w:p>
        </w:tc>
        <w:tc>
          <w:tcPr>
            <w:tcW w:w="66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技术培训、咨询、扶贫、科技下乡。农业规划及农业科技项目咨询，农业技术信息传播服务等。</w:t>
            </w:r>
          </w:p>
        </w:tc>
        <w:tc>
          <w:tcPr>
            <w:tcW w:w="448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通过科技下乡活动， 提高农业种植、养殖科技水平</w:t>
            </w: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科技服务完成率达80%以上</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80%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60%以下</w:t>
            </w:r>
          </w:p>
        </w:tc>
      </w:tr>
      <w:tr>
        <w:tblPrEx>
          <w:tblLayout w:type="fixed"/>
          <w:tblCellMar>
            <w:top w:w="0" w:type="dxa"/>
            <w:left w:w="0" w:type="dxa"/>
            <w:bottom w:w="0" w:type="dxa"/>
            <w:right w:w="0" w:type="dxa"/>
          </w:tblCellMar>
        </w:tblPrEx>
        <w:trPr>
          <w:trHeight w:val="320"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Style w:val="8"/>
                <w:lang w:val="en-US" w:eastAsia="zh-CN" w:bidi="ar"/>
              </w:rPr>
              <w:t>印发技术培训资料10000份</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7000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5000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5000以下</w:t>
            </w:r>
          </w:p>
        </w:tc>
      </w:tr>
      <w:tr>
        <w:tblPrEx>
          <w:tblLayout w:type="fixed"/>
          <w:tblCellMar>
            <w:top w:w="0" w:type="dxa"/>
            <w:left w:w="0" w:type="dxa"/>
            <w:bottom w:w="0" w:type="dxa"/>
            <w:right w:w="0" w:type="dxa"/>
          </w:tblCellMar>
        </w:tblPrEx>
        <w:trPr>
          <w:trHeight w:val="320"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66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2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44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科技下乡培训1000-1500人次</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800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300</w:t>
            </w:r>
          </w:p>
        </w:tc>
        <w:tc>
          <w:tcPr>
            <w:tcW w:w="72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300以下</w:t>
            </w:r>
          </w:p>
        </w:tc>
      </w:tr>
    </w:tbl>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Theme="minorEastAsia" w:hAnsiTheme="minorEastAsia" w:eastAsiaTheme="minorEastAsia" w:cstheme="minorEastAsia"/>
          <w:sz w:val="32"/>
          <w:szCs w:val="32"/>
          <w:lang w:val="en-US" w:eastAsia="zh-CN"/>
        </w:rPr>
        <w:sectPr>
          <w:pgSz w:w="16838" w:h="11906" w:orient="landscape"/>
          <w:pgMar w:top="1134" w:right="1985" w:bottom="283" w:left="1985" w:header="851" w:footer="1701" w:gutter="0"/>
          <w:cols w:space="0" w:num="1"/>
          <w:rtlGutter w:val="0"/>
          <w:docGrid w:type="lines" w:linePitch="324" w:charSpace="0"/>
        </w:sectPr>
      </w:pP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（六）工作任务</w:t>
      </w:r>
    </w:p>
    <w:p>
      <w:pPr>
        <w:keepNext w:val="0"/>
        <w:keepLines w:val="0"/>
        <w:pageBreakBefore w:val="0"/>
        <w:kinsoku/>
        <w:wordWrap/>
        <w:overflowPunct/>
        <w:topLinePunct w:val="0"/>
        <w:bidi w:val="0"/>
        <w:adjustRightInd/>
        <w:spacing w:line="560" w:lineRule="exact"/>
        <w:ind w:firstLine="720" w:firstLineChars="225"/>
        <w:textAlignment w:val="auto"/>
        <w:rPr>
          <w:rFonts w:hint="eastAsia" w:ascii="仿宋" w:hAnsi="仿宋" w:eastAsia="仿宋" w:cs="仿宋"/>
          <w:sz w:val="32"/>
          <w:szCs w:val="32"/>
        </w:rPr>
      </w:pPr>
      <w:r>
        <w:rPr>
          <w:rFonts w:hint="eastAsia" w:ascii="仿宋" w:hAnsi="仿宋" w:eastAsia="仿宋" w:cs="仿宋"/>
          <w:sz w:val="32"/>
          <w:szCs w:val="32"/>
        </w:rPr>
        <w:t>围绕全市农业发展目标和技术需求，开展农业科技创新，研发新品种、新技术。搞好基础研究，为应用技术研究提供支撑，为农业科技研究提供装备技术和人才支撑。通过开展各级重大农业专项研究，结合新技术、新产品的引进集成和中试开发，建立以自研成果为主体的综合农业科技成果展示基地；通过新技术成果的展示和辐射，带动全市的农业行业技术推广，以支撑和推动全市农业发展。通过新技术、新产品的转化和产业化，改善农业种养结构，提高农产品产量和质量；通过新技术、新产品的示范和推广，提高农业生产的效率和效益；通过科技下乡活动，提高农业种植、养殖科技水平。</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适应农业发展方式转变的新形势新要求，充分发挥在农业供给侧结构性改革中的引领和支撑作用，主动转方向、调结构、强动力，继续抓好以下7项重点工作：</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1、抓好争资立项工作。瞄准国家、省重点项目，全面落实责任清单，加大申报和跑办力度，积极谋划申报各级各类项目20项以上。重点抓好邢玉11号、邢麦13号后补助等项目的申报。</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抓好国家和省市重点项目建设。全力抓好国家重点研发计划、国家小麦产业体系、省冀南油料、邢邯片区水果产业试验站等项目建设，严格督导，加强过程管理，明确进度节点，确保责任上肩、任务具体、推进有序，全面提升项目执行质量。</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3、抓好新品种选育工作。选育参加省级以上试验苗头新品系20个以上。争取3个新品种通过省级以上审定（登记）。</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4、全面提升科技服务水平。结合全市特色农产品优势区建设，打造一批综合性和专业性科技示范基地，扎实搞好科技服务。各研究所至少要建立2个有区域影响力的示范基地。选派“三区”科技人员10人左右到贫困县及深度贫困村，根据产业发展科技需求开展服务，促进脱贫致富产业形成。</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5、依法依规有序推进农试场和南繁基地建设。精心组织，强化措施，严格管理，全面启动农试场整体搬迁和南繁基地修缮工程，着力提高基地的标准化、规范化建设管理水平。</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6、全面加强党的建设。加强党的全面领导，提高党建工作水平，严格落实中心组学习、“三会一课”等制度，全面提高党员干部的政治思想素质。健全党建组织，提高党组织的战斗力和凝聚力。组织开展系列专题活动，创建文明机关。</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b w:val="0"/>
          <w:bCs/>
          <w:sz w:val="32"/>
          <w:szCs w:val="32"/>
        </w:rPr>
        <w:t>7、推进党风廉政建设。加强廉政教育宣传，强化监督执纪问责，推进从严治党。认真落实中央八项规定精神，完善有关制度规定，开展干部作风纪律整治活动，持之以恒纠正“四风”，深入推进党章党纪教育，加强党内政治文化建设，引导干部职工崇廉尚廉、向上向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（七）预算资金安排及资金支出情况</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收入支出预算执行情况</w:t>
      </w:r>
    </w:p>
    <w:p>
      <w:pPr>
        <w:keepNext w:val="0"/>
        <w:keepLines w:val="0"/>
        <w:pageBreakBefore w:val="0"/>
        <w:kinsoku/>
        <w:wordWrap/>
        <w:overflowPunct/>
        <w:topLinePunct w:val="0"/>
        <w:bidi w:val="0"/>
        <w:adjustRightInd/>
        <w:spacing w:line="560" w:lineRule="exact"/>
        <w:ind w:firstLine="66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收入支出与预算对比分析</w:t>
      </w:r>
    </w:p>
    <w:p>
      <w:pPr>
        <w:keepNext w:val="0"/>
        <w:keepLines w:val="0"/>
        <w:pageBreakBefore w:val="0"/>
        <w:kinsoku/>
        <w:wordWrap/>
        <w:overflowPunct/>
        <w:topLinePunct w:val="0"/>
        <w:bidi w:val="0"/>
        <w:adjustRightInd/>
        <w:spacing w:line="560" w:lineRule="exact"/>
        <w:ind w:firstLine="627" w:firstLineChars="196"/>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2018年一般公共预算财政拨款预算安排</w:t>
      </w:r>
      <w:r>
        <w:rPr>
          <w:rFonts w:hint="eastAsia" w:ascii="仿宋" w:hAnsi="仿宋" w:eastAsia="仿宋" w:cs="仿宋"/>
          <w:b w:val="0"/>
          <w:bCs/>
          <w:sz w:val="32"/>
          <w:szCs w:val="32"/>
          <w:lang w:val="en-US" w:eastAsia="zh-CN"/>
        </w:rPr>
        <w:t>11945100</w:t>
      </w:r>
      <w:r>
        <w:rPr>
          <w:rFonts w:hint="eastAsia" w:ascii="仿宋" w:hAnsi="仿宋" w:eastAsia="仿宋" w:cs="仿宋"/>
          <w:b w:val="0"/>
          <w:bCs/>
          <w:sz w:val="32"/>
          <w:szCs w:val="32"/>
        </w:rPr>
        <w:t>元，年初结转项目经费</w:t>
      </w:r>
      <w:r>
        <w:rPr>
          <w:rFonts w:hint="eastAsia" w:ascii="仿宋" w:hAnsi="仿宋" w:eastAsia="仿宋" w:cs="仿宋"/>
          <w:b w:val="0"/>
          <w:bCs/>
          <w:sz w:val="32"/>
          <w:szCs w:val="32"/>
          <w:lang w:val="en-US" w:eastAsia="zh-CN"/>
        </w:rPr>
        <w:t>243590.38</w:t>
      </w:r>
      <w:r>
        <w:rPr>
          <w:rFonts w:hint="eastAsia" w:ascii="仿宋" w:hAnsi="仿宋" w:eastAsia="仿宋" w:cs="仿宋"/>
          <w:b w:val="0"/>
          <w:bCs/>
          <w:sz w:val="32"/>
          <w:szCs w:val="32"/>
        </w:rPr>
        <w:t>元，一般公共预算财政拨款收入</w:t>
      </w:r>
      <w:r>
        <w:rPr>
          <w:rFonts w:hint="eastAsia" w:ascii="仿宋" w:hAnsi="仿宋" w:eastAsia="仿宋" w:cs="仿宋"/>
          <w:b w:val="0"/>
          <w:bCs/>
          <w:sz w:val="32"/>
          <w:szCs w:val="32"/>
          <w:lang w:val="en-US" w:eastAsia="zh-CN"/>
        </w:rPr>
        <w:t>13941076.41</w:t>
      </w:r>
      <w:r>
        <w:rPr>
          <w:rFonts w:hint="eastAsia" w:ascii="仿宋" w:hAnsi="仿宋" w:eastAsia="仿宋" w:cs="仿宋"/>
          <w:b w:val="0"/>
          <w:bCs/>
          <w:sz w:val="32"/>
          <w:szCs w:val="32"/>
        </w:rPr>
        <w:t>元，年末一般公共预算财政拨款支出</w:t>
      </w:r>
      <w:r>
        <w:rPr>
          <w:rFonts w:hint="eastAsia" w:ascii="仿宋" w:hAnsi="仿宋" w:eastAsia="仿宋" w:cs="仿宋"/>
          <w:b w:val="0"/>
          <w:bCs/>
          <w:sz w:val="32"/>
          <w:szCs w:val="32"/>
          <w:lang w:val="en-US" w:eastAsia="zh-CN"/>
        </w:rPr>
        <w:t>13941076.41</w:t>
      </w:r>
      <w:r>
        <w:rPr>
          <w:rFonts w:hint="eastAsia" w:ascii="仿宋" w:hAnsi="仿宋" w:eastAsia="仿宋" w:cs="仿宋"/>
          <w:b w:val="0"/>
          <w:bCs/>
          <w:sz w:val="32"/>
          <w:szCs w:val="32"/>
        </w:rPr>
        <w:t>元，财政拨款结转结余</w:t>
      </w:r>
      <w:r>
        <w:rPr>
          <w:rFonts w:hint="eastAsia" w:ascii="仿宋" w:hAnsi="仿宋" w:eastAsia="仿宋" w:cs="仿宋"/>
          <w:b w:val="0"/>
          <w:bCs/>
          <w:sz w:val="32"/>
          <w:szCs w:val="32"/>
          <w:lang w:val="en-US" w:eastAsia="zh-CN"/>
        </w:rPr>
        <w:t>68619</w:t>
      </w:r>
      <w:r>
        <w:rPr>
          <w:rFonts w:hint="eastAsia" w:ascii="仿宋" w:hAnsi="仿宋" w:eastAsia="仿宋" w:cs="仿宋"/>
          <w:b w:val="0"/>
          <w:bCs/>
          <w:sz w:val="32"/>
          <w:szCs w:val="32"/>
        </w:rPr>
        <w:t>元，全部为</w:t>
      </w:r>
      <w:r>
        <w:rPr>
          <w:rFonts w:hint="eastAsia" w:ascii="仿宋" w:hAnsi="仿宋" w:eastAsia="仿宋" w:cs="仿宋"/>
          <w:b w:val="0"/>
          <w:bCs/>
          <w:sz w:val="32"/>
          <w:szCs w:val="32"/>
          <w:lang w:eastAsia="zh-CN"/>
        </w:rPr>
        <w:t>省级</w:t>
      </w:r>
      <w:r>
        <w:rPr>
          <w:rFonts w:hint="eastAsia" w:ascii="仿宋" w:hAnsi="仿宋" w:eastAsia="仿宋" w:cs="仿宋"/>
          <w:b w:val="0"/>
          <w:bCs/>
          <w:sz w:val="32"/>
          <w:szCs w:val="32"/>
        </w:rPr>
        <w:t>项目经费。</w:t>
      </w:r>
    </w:p>
    <w:p>
      <w:pPr>
        <w:keepNext w:val="0"/>
        <w:keepLines w:val="0"/>
        <w:pageBreakBefore w:val="0"/>
        <w:kinsoku/>
        <w:wordWrap/>
        <w:overflowPunct/>
        <w:topLinePunct w:val="0"/>
        <w:bidi w:val="0"/>
        <w:adjustRightInd/>
        <w:spacing w:line="560" w:lineRule="exact"/>
        <w:ind w:firstLine="66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2</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收入支出结构分析</w:t>
      </w:r>
    </w:p>
    <w:p>
      <w:pPr>
        <w:keepNext w:val="0"/>
        <w:keepLines w:val="0"/>
        <w:pageBreakBefore w:val="0"/>
        <w:kinsoku/>
        <w:wordWrap/>
        <w:overflowPunct/>
        <w:topLinePunct w:val="0"/>
        <w:bidi w:val="0"/>
        <w:adjustRightInd/>
        <w:spacing w:line="560" w:lineRule="exact"/>
        <w:ind w:firstLine="627" w:firstLineChars="196"/>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rPr>
        <w:t>201</w:t>
      </w:r>
      <w:r>
        <w:rPr>
          <w:rFonts w:hint="eastAsia" w:ascii="仿宋" w:hAnsi="仿宋" w:eastAsia="仿宋" w:cs="仿宋"/>
          <w:b w:val="0"/>
          <w:bCs/>
          <w:color w:val="000000"/>
          <w:sz w:val="32"/>
          <w:szCs w:val="32"/>
          <w:lang w:val="en-US" w:eastAsia="zh-CN"/>
        </w:rPr>
        <w:t>9</w:t>
      </w:r>
      <w:r>
        <w:rPr>
          <w:rFonts w:hint="eastAsia" w:ascii="仿宋" w:hAnsi="仿宋" w:eastAsia="仿宋" w:cs="仿宋"/>
          <w:b w:val="0"/>
          <w:bCs/>
          <w:color w:val="000000"/>
          <w:sz w:val="32"/>
          <w:szCs w:val="32"/>
        </w:rPr>
        <w:t>年总收入</w:t>
      </w:r>
      <w:r>
        <w:rPr>
          <w:rFonts w:hint="eastAsia" w:ascii="仿宋" w:hAnsi="仿宋" w:eastAsia="仿宋" w:cs="仿宋"/>
          <w:b w:val="0"/>
          <w:bCs/>
          <w:color w:val="000000"/>
          <w:sz w:val="32"/>
          <w:szCs w:val="32"/>
          <w:lang w:val="en-US" w:eastAsia="zh-CN"/>
        </w:rPr>
        <w:t>16765726.41</w:t>
      </w:r>
      <w:r>
        <w:rPr>
          <w:rFonts w:hint="eastAsia" w:ascii="仿宋" w:hAnsi="仿宋" w:eastAsia="仿宋" w:cs="仿宋"/>
          <w:b w:val="0"/>
          <w:bCs/>
          <w:color w:val="000000"/>
          <w:sz w:val="32"/>
          <w:szCs w:val="32"/>
        </w:rPr>
        <w:t>元，</w:t>
      </w:r>
      <w:r>
        <w:rPr>
          <w:rFonts w:hint="eastAsia" w:ascii="仿宋" w:hAnsi="仿宋" w:eastAsia="仿宋" w:cs="仿宋"/>
          <w:b w:val="0"/>
          <w:bCs/>
          <w:color w:val="000000"/>
          <w:sz w:val="32"/>
          <w:szCs w:val="32"/>
          <w:lang w:eastAsia="zh-CN"/>
        </w:rPr>
        <w:t>其中，</w:t>
      </w:r>
      <w:r>
        <w:rPr>
          <w:rFonts w:hint="eastAsia" w:ascii="仿宋" w:hAnsi="仿宋" w:eastAsia="仿宋" w:cs="仿宋"/>
          <w:b w:val="0"/>
          <w:bCs/>
          <w:color w:val="000000"/>
          <w:sz w:val="32"/>
          <w:szCs w:val="32"/>
        </w:rPr>
        <w:t>一般公共预算财政拨款收入</w:t>
      </w:r>
      <w:r>
        <w:rPr>
          <w:rFonts w:hint="eastAsia" w:ascii="仿宋" w:hAnsi="仿宋" w:eastAsia="仿宋" w:cs="仿宋"/>
          <w:b w:val="0"/>
          <w:bCs/>
          <w:color w:val="000000"/>
          <w:sz w:val="32"/>
          <w:szCs w:val="32"/>
          <w:lang w:val="en-US" w:eastAsia="zh-CN"/>
        </w:rPr>
        <w:t>13941076.41</w:t>
      </w:r>
      <w:r>
        <w:rPr>
          <w:rFonts w:hint="eastAsia" w:ascii="仿宋" w:hAnsi="仿宋" w:eastAsia="仿宋" w:cs="仿宋"/>
          <w:b w:val="0"/>
          <w:bCs/>
          <w:color w:val="000000"/>
          <w:sz w:val="32"/>
          <w:szCs w:val="32"/>
        </w:rPr>
        <w:t>元，</w:t>
      </w:r>
      <w:r>
        <w:rPr>
          <w:rFonts w:hint="eastAsia" w:ascii="仿宋" w:hAnsi="仿宋" w:eastAsia="仿宋" w:cs="仿宋"/>
          <w:b w:val="0"/>
          <w:bCs/>
          <w:color w:val="000000"/>
          <w:sz w:val="32"/>
          <w:szCs w:val="32"/>
          <w:lang w:eastAsia="zh-CN"/>
        </w:rPr>
        <w:t>其他收入</w:t>
      </w:r>
      <w:r>
        <w:rPr>
          <w:rFonts w:hint="eastAsia" w:ascii="仿宋" w:hAnsi="仿宋" w:eastAsia="仿宋" w:cs="仿宋"/>
          <w:b w:val="0"/>
          <w:bCs/>
          <w:color w:val="000000"/>
          <w:sz w:val="32"/>
          <w:szCs w:val="32"/>
          <w:lang w:val="en-US" w:eastAsia="zh-CN"/>
        </w:rPr>
        <w:t>2824650元，一般公共预算财政拨款收入占总收入83.15%，其他收入占总收入16.85%。</w:t>
      </w:r>
    </w:p>
    <w:p>
      <w:pPr>
        <w:keepNext w:val="0"/>
        <w:keepLines w:val="0"/>
        <w:pageBreakBefore w:val="0"/>
        <w:kinsoku/>
        <w:wordWrap/>
        <w:overflowPunct/>
        <w:topLinePunct w:val="0"/>
        <w:bidi w:val="0"/>
        <w:adjustRightInd/>
        <w:spacing w:line="560" w:lineRule="exact"/>
        <w:ind w:firstLine="627" w:firstLineChars="196"/>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2018年总收入</w:t>
      </w:r>
      <w:r>
        <w:rPr>
          <w:rFonts w:hint="eastAsia" w:ascii="仿宋" w:hAnsi="仿宋" w:eastAsia="仿宋" w:cs="仿宋"/>
          <w:b w:val="0"/>
          <w:bCs/>
          <w:color w:val="000000"/>
          <w:sz w:val="32"/>
          <w:szCs w:val="32"/>
        </w:rPr>
        <w:t>12595314.22</w:t>
      </w:r>
      <w:r>
        <w:rPr>
          <w:rFonts w:hint="eastAsia" w:ascii="仿宋" w:hAnsi="仿宋" w:eastAsia="仿宋" w:cs="仿宋"/>
          <w:b w:val="0"/>
          <w:bCs/>
          <w:color w:val="000000"/>
          <w:sz w:val="32"/>
          <w:szCs w:val="32"/>
          <w:lang w:eastAsia="zh-CN"/>
        </w:rPr>
        <w:t>，其中一般公共预算预算财政拨款收入</w:t>
      </w:r>
      <w:r>
        <w:rPr>
          <w:rFonts w:hint="eastAsia" w:ascii="仿宋" w:hAnsi="仿宋" w:eastAsia="仿宋" w:cs="仿宋"/>
          <w:b w:val="0"/>
          <w:bCs/>
          <w:color w:val="000000"/>
          <w:sz w:val="32"/>
          <w:szCs w:val="32"/>
        </w:rPr>
        <w:t>12595314.22</w:t>
      </w:r>
      <w:r>
        <w:rPr>
          <w:rFonts w:hint="eastAsia" w:ascii="仿宋" w:hAnsi="仿宋" w:eastAsia="仿宋" w:cs="仿宋"/>
          <w:b w:val="0"/>
          <w:bCs/>
          <w:color w:val="000000"/>
          <w:sz w:val="32"/>
          <w:szCs w:val="32"/>
          <w:lang w:eastAsia="zh-CN"/>
        </w:rPr>
        <w:t>元，</w:t>
      </w:r>
      <w:r>
        <w:rPr>
          <w:rFonts w:hint="eastAsia" w:ascii="仿宋" w:hAnsi="仿宋" w:eastAsia="仿宋" w:cs="仿宋"/>
          <w:b w:val="0"/>
          <w:bCs/>
          <w:color w:val="000000"/>
          <w:sz w:val="32"/>
          <w:szCs w:val="32"/>
          <w:lang w:val="en-US" w:eastAsia="zh-CN"/>
        </w:rPr>
        <w:t>2019年一般</w:t>
      </w:r>
      <w:r>
        <w:rPr>
          <w:rFonts w:hint="eastAsia" w:ascii="仿宋" w:hAnsi="仿宋" w:eastAsia="仿宋" w:cs="仿宋"/>
          <w:b w:val="0"/>
          <w:bCs/>
          <w:color w:val="000000"/>
          <w:sz w:val="32"/>
          <w:szCs w:val="32"/>
          <w:lang w:eastAsia="zh-CN"/>
        </w:rPr>
        <w:t>公共预算预算财政拨款收入比</w:t>
      </w:r>
      <w:r>
        <w:rPr>
          <w:rFonts w:hint="eastAsia" w:ascii="仿宋" w:hAnsi="仿宋" w:eastAsia="仿宋" w:cs="仿宋"/>
          <w:b w:val="0"/>
          <w:bCs/>
          <w:color w:val="000000"/>
          <w:sz w:val="32"/>
          <w:szCs w:val="32"/>
          <w:lang w:val="en-US" w:eastAsia="zh-CN"/>
        </w:rPr>
        <w:t>2018年增加10.68%，主要是人员工资及项目经费增加。</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3</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支出按经济分类科目分析</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bidi w:val="0"/>
        <w:adjustRightInd/>
        <w:spacing w:line="560" w:lineRule="exact"/>
        <w:ind w:firstLine="56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①</w:t>
      </w:r>
      <w:r>
        <w:rPr>
          <w:rFonts w:hint="eastAsia" w:ascii="仿宋" w:hAnsi="仿宋" w:eastAsia="仿宋" w:cs="仿宋"/>
          <w:b w:val="0"/>
          <w:bCs/>
          <w:sz w:val="32"/>
          <w:szCs w:val="32"/>
        </w:rPr>
        <w:t>“三公经费”支出情况：</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bidi w:val="0"/>
        <w:adjustRightInd/>
        <w:spacing w:line="560" w:lineRule="exact"/>
        <w:ind w:firstLine="56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201</w:t>
      </w:r>
      <w:r>
        <w:rPr>
          <w:rFonts w:hint="eastAsia" w:ascii="仿宋" w:hAnsi="仿宋" w:eastAsia="仿宋" w:cs="仿宋"/>
          <w:b w:val="0"/>
          <w:bCs/>
          <w:sz w:val="32"/>
          <w:szCs w:val="32"/>
          <w:lang w:val="en-US" w:eastAsia="zh-CN"/>
        </w:rPr>
        <w:t>9</w:t>
      </w:r>
      <w:r>
        <w:rPr>
          <w:rFonts w:hint="eastAsia" w:ascii="仿宋" w:hAnsi="仿宋" w:eastAsia="仿宋" w:cs="仿宋"/>
          <w:b w:val="0"/>
          <w:bCs/>
          <w:sz w:val="32"/>
          <w:szCs w:val="32"/>
        </w:rPr>
        <w:t>年度我单位无“因公出国（境）费”经费支出。</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kern w:val="0"/>
          <w:sz w:val="32"/>
          <w:szCs w:val="32"/>
          <w:lang w:eastAsia="zh-CN"/>
        </w:rPr>
        <w:t>②</w:t>
      </w:r>
      <w:r>
        <w:rPr>
          <w:rFonts w:hint="eastAsia" w:ascii="仿宋" w:hAnsi="仿宋" w:eastAsia="仿宋" w:cs="仿宋"/>
          <w:b w:val="0"/>
          <w:bCs/>
          <w:kern w:val="0"/>
          <w:sz w:val="32"/>
          <w:szCs w:val="32"/>
        </w:rPr>
        <w:t>公务用车运行维护费</w:t>
      </w:r>
      <w:r>
        <w:rPr>
          <w:rFonts w:hint="eastAsia" w:ascii="仿宋" w:hAnsi="仿宋" w:eastAsia="仿宋" w:cs="仿宋"/>
          <w:b w:val="0"/>
          <w:bCs/>
          <w:sz w:val="32"/>
          <w:szCs w:val="32"/>
        </w:rPr>
        <w:t>支出情况：本年度</w:t>
      </w:r>
      <w:r>
        <w:rPr>
          <w:rFonts w:hint="eastAsia" w:ascii="仿宋" w:hAnsi="仿宋" w:eastAsia="仿宋" w:cs="仿宋"/>
          <w:b w:val="0"/>
          <w:bCs/>
          <w:color w:val="000000"/>
          <w:sz w:val="32"/>
          <w:szCs w:val="32"/>
        </w:rPr>
        <w:t>公务用车运行维护费</w:t>
      </w:r>
      <w:r>
        <w:rPr>
          <w:rFonts w:hint="eastAsia" w:ascii="仿宋" w:hAnsi="仿宋" w:eastAsia="仿宋" w:cs="仿宋"/>
          <w:b w:val="0"/>
          <w:bCs/>
          <w:color w:val="000000"/>
          <w:sz w:val="32"/>
          <w:szCs w:val="32"/>
          <w:lang w:val="en-US" w:eastAsia="zh-CN"/>
        </w:rPr>
        <w:t>39869.19</w:t>
      </w:r>
      <w:r>
        <w:rPr>
          <w:rFonts w:hint="eastAsia" w:ascii="仿宋" w:hAnsi="仿宋" w:eastAsia="仿宋" w:cs="仿宋"/>
          <w:b w:val="0"/>
          <w:bCs/>
          <w:color w:val="000000"/>
          <w:sz w:val="32"/>
          <w:szCs w:val="32"/>
        </w:rPr>
        <w:t>元，比上年减少</w:t>
      </w:r>
      <w:r>
        <w:rPr>
          <w:rFonts w:hint="eastAsia" w:ascii="仿宋" w:hAnsi="仿宋" w:eastAsia="仿宋" w:cs="仿宋"/>
          <w:b w:val="0"/>
          <w:bCs/>
          <w:color w:val="000000"/>
          <w:sz w:val="32"/>
          <w:szCs w:val="32"/>
          <w:lang w:val="en-US" w:eastAsia="zh-CN"/>
        </w:rPr>
        <w:t>70.02</w:t>
      </w:r>
      <w:r>
        <w:rPr>
          <w:rFonts w:hint="eastAsia" w:ascii="仿宋" w:hAnsi="仿宋" w:eastAsia="仿宋" w:cs="仿宋"/>
          <w:b w:val="0"/>
          <w:bCs/>
          <w:color w:val="000000"/>
          <w:sz w:val="32"/>
          <w:szCs w:val="32"/>
        </w:rPr>
        <w:t>%，主要是</w:t>
      </w:r>
      <w:r>
        <w:rPr>
          <w:rFonts w:hint="eastAsia" w:ascii="仿宋" w:hAnsi="仿宋" w:eastAsia="仿宋" w:cs="仿宋"/>
          <w:b w:val="0"/>
          <w:bCs/>
          <w:sz w:val="32"/>
          <w:szCs w:val="32"/>
        </w:rPr>
        <w:t>严格控制公务用车运行维护费，合理安排车辆，最大限度压缩行车路程，并妥善使用旧车辆，避免高额维修（护）费</w:t>
      </w:r>
      <w:r>
        <w:rPr>
          <w:rFonts w:hint="eastAsia" w:ascii="仿宋" w:hAnsi="仿宋" w:eastAsia="仿宋" w:cs="仿宋"/>
          <w:b w:val="0"/>
          <w:bCs/>
          <w:color w:val="000000"/>
          <w:sz w:val="32"/>
          <w:szCs w:val="32"/>
        </w:rPr>
        <w:t>；</w:t>
      </w:r>
      <w:r>
        <w:rPr>
          <w:rFonts w:hint="eastAsia" w:ascii="仿宋" w:hAnsi="仿宋" w:eastAsia="仿宋" w:cs="仿宋"/>
          <w:b w:val="0"/>
          <w:bCs/>
          <w:sz w:val="32"/>
          <w:szCs w:val="32"/>
        </w:rPr>
        <w:t xml:space="preserve"> </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 w:hAnsi="仿宋" w:eastAsia="仿宋" w:cs="仿宋"/>
          <w:b w:val="0"/>
          <w:bCs/>
          <w:color w:val="000000"/>
          <w:sz w:val="32"/>
          <w:szCs w:val="32"/>
        </w:rPr>
      </w:pPr>
      <w:r>
        <w:rPr>
          <w:rFonts w:hint="eastAsia" w:ascii="仿宋" w:hAnsi="仿宋" w:eastAsia="仿宋" w:cs="仿宋"/>
          <w:b w:val="0"/>
          <w:bCs/>
          <w:kern w:val="0"/>
          <w:sz w:val="32"/>
          <w:szCs w:val="32"/>
          <w:lang w:eastAsia="zh-CN"/>
        </w:rPr>
        <w:t>③</w:t>
      </w:r>
      <w:r>
        <w:rPr>
          <w:rFonts w:hint="eastAsia" w:ascii="仿宋" w:hAnsi="仿宋" w:eastAsia="仿宋" w:cs="仿宋"/>
          <w:b w:val="0"/>
          <w:bCs/>
          <w:kern w:val="0"/>
          <w:sz w:val="32"/>
          <w:szCs w:val="32"/>
        </w:rPr>
        <w:t>公务接待费</w:t>
      </w:r>
      <w:r>
        <w:rPr>
          <w:rFonts w:hint="eastAsia" w:ascii="仿宋" w:hAnsi="仿宋" w:eastAsia="仿宋" w:cs="仿宋"/>
          <w:b w:val="0"/>
          <w:bCs/>
          <w:sz w:val="32"/>
          <w:szCs w:val="32"/>
        </w:rPr>
        <w:t>支出情况：本年度</w:t>
      </w:r>
      <w:r>
        <w:rPr>
          <w:rFonts w:hint="eastAsia" w:ascii="仿宋" w:hAnsi="仿宋" w:eastAsia="仿宋" w:cs="仿宋"/>
          <w:b w:val="0"/>
          <w:bCs/>
          <w:color w:val="000000"/>
          <w:sz w:val="32"/>
          <w:szCs w:val="32"/>
        </w:rPr>
        <w:t>公务接待费</w:t>
      </w:r>
      <w:r>
        <w:rPr>
          <w:rFonts w:hint="eastAsia" w:ascii="仿宋" w:hAnsi="仿宋" w:eastAsia="仿宋" w:cs="仿宋"/>
          <w:b w:val="0"/>
          <w:bCs/>
          <w:sz w:val="32"/>
          <w:szCs w:val="32"/>
        </w:rPr>
        <w:t>支出</w:t>
      </w:r>
      <w:r>
        <w:rPr>
          <w:rFonts w:hint="eastAsia" w:ascii="仿宋" w:hAnsi="仿宋" w:eastAsia="仿宋" w:cs="仿宋"/>
          <w:b w:val="0"/>
          <w:bCs/>
          <w:sz w:val="32"/>
          <w:szCs w:val="32"/>
          <w:lang w:val="en-US" w:eastAsia="zh-CN"/>
        </w:rPr>
        <w:t>0</w:t>
      </w:r>
      <w:r>
        <w:rPr>
          <w:rFonts w:hint="eastAsia" w:ascii="仿宋" w:hAnsi="仿宋" w:eastAsia="仿宋" w:cs="仿宋"/>
          <w:b w:val="0"/>
          <w:bCs/>
          <w:sz w:val="32"/>
          <w:szCs w:val="32"/>
        </w:rPr>
        <w:t>元，</w:t>
      </w:r>
      <w:r>
        <w:rPr>
          <w:rFonts w:hint="eastAsia" w:ascii="仿宋" w:hAnsi="仿宋" w:eastAsia="仿宋" w:cs="仿宋"/>
          <w:b w:val="0"/>
          <w:bCs/>
          <w:color w:val="000000"/>
          <w:sz w:val="32"/>
          <w:szCs w:val="32"/>
        </w:rPr>
        <w:t>公务接待费，比上年减少</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%，主要是注重节支。</w:t>
      </w:r>
    </w:p>
    <w:p>
      <w:pPr>
        <w:keepNext w:val="0"/>
        <w:keepLines w:val="0"/>
        <w:pageBreakBefore w:val="0"/>
        <w:kinsoku/>
        <w:wordWrap/>
        <w:overflowPunct/>
        <w:topLinePunct w:val="0"/>
        <w:bidi w:val="0"/>
        <w:adjustRightInd/>
        <w:spacing w:line="560" w:lineRule="exact"/>
        <w:ind w:firstLine="66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4</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财政拨款收入、支出分析</w:t>
      </w:r>
    </w:p>
    <w:p>
      <w:pPr>
        <w:keepNext w:val="0"/>
        <w:keepLines w:val="0"/>
        <w:pageBreakBefore w:val="0"/>
        <w:kinsoku/>
        <w:wordWrap/>
        <w:overflowPunct/>
        <w:topLinePunct w:val="0"/>
        <w:bidi w:val="0"/>
        <w:adjustRightInd/>
        <w:spacing w:line="560" w:lineRule="exact"/>
        <w:ind w:firstLine="64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201</w:t>
      </w:r>
      <w:r>
        <w:rPr>
          <w:rFonts w:hint="eastAsia" w:ascii="仿宋" w:hAnsi="仿宋" w:eastAsia="仿宋" w:cs="仿宋"/>
          <w:b w:val="0"/>
          <w:bCs/>
          <w:sz w:val="32"/>
          <w:szCs w:val="32"/>
          <w:lang w:val="en-US" w:eastAsia="zh-CN"/>
        </w:rPr>
        <w:t>9</w:t>
      </w:r>
      <w:r>
        <w:rPr>
          <w:rFonts w:hint="eastAsia" w:ascii="仿宋" w:hAnsi="仿宋" w:eastAsia="仿宋" w:cs="仿宋"/>
          <w:b w:val="0"/>
          <w:bCs/>
          <w:sz w:val="32"/>
          <w:szCs w:val="32"/>
        </w:rPr>
        <w:t>年财政拨款收入</w:t>
      </w:r>
      <w:r>
        <w:rPr>
          <w:rFonts w:hint="eastAsia" w:ascii="仿宋" w:hAnsi="仿宋" w:eastAsia="仿宋" w:cs="仿宋"/>
          <w:b w:val="0"/>
          <w:bCs/>
          <w:color w:val="000000"/>
          <w:sz w:val="32"/>
          <w:szCs w:val="32"/>
          <w:lang w:val="en-US" w:eastAsia="zh-CN"/>
        </w:rPr>
        <w:t>13941076.41</w:t>
      </w:r>
      <w:r>
        <w:rPr>
          <w:rFonts w:hint="eastAsia" w:ascii="仿宋" w:hAnsi="仿宋" w:eastAsia="仿宋" w:cs="仿宋"/>
          <w:b w:val="0"/>
          <w:bCs/>
          <w:sz w:val="32"/>
          <w:szCs w:val="32"/>
        </w:rPr>
        <w:t>元，财政拨款支出为</w:t>
      </w:r>
      <w:r>
        <w:rPr>
          <w:rFonts w:hint="eastAsia" w:ascii="仿宋" w:hAnsi="仿宋" w:eastAsia="仿宋" w:cs="仿宋"/>
          <w:b w:val="0"/>
          <w:bCs/>
          <w:sz w:val="32"/>
          <w:szCs w:val="32"/>
          <w:lang w:val="en-US" w:eastAsia="zh-CN"/>
        </w:rPr>
        <w:t>14116047.79</w:t>
      </w:r>
      <w:r>
        <w:rPr>
          <w:rFonts w:hint="eastAsia" w:ascii="仿宋" w:hAnsi="仿宋" w:eastAsia="仿宋" w:cs="仿宋"/>
          <w:b w:val="0"/>
          <w:bCs/>
          <w:sz w:val="32"/>
          <w:szCs w:val="32"/>
        </w:rPr>
        <w:t>元，其中基本支出</w:t>
      </w:r>
      <w:r>
        <w:rPr>
          <w:rFonts w:hint="eastAsia" w:ascii="仿宋" w:hAnsi="仿宋" w:eastAsia="仿宋" w:cs="仿宋"/>
          <w:b w:val="0"/>
          <w:bCs/>
          <w:sz w:val="32"/>
          <w:szCs w:val="32"/>
          <w:lang w:val="en-US" w:eastAsia="zh-CN"/>
        </w:rPr>
        <w:t>12135149.61</w:t>
      </w:r>
      <w:r>
        <w:rPr>
          <w:rFonts w:hint="eastAsia" w:ascii="仿宋" w:hAnsi="仿宋" w:eastAsia="仿宋" w:cs="仿宋"/>
          <w:b w:val="0"/>
          <w:bCs/>
          <w:sz w:val="32"/>
          <w:szCs w:val="32"/>
        </w:rPr>
        <w:t>元（人员经费支出</w:t>
      </w:r>
      <w:r>
        <w:rPr>
          <w:rFonts w:hint="eastAsia" w:ascii="仿宋" w:hAnsi="仿宋" w:eastAsia="仿宋" w:cs="仿宋"/>
          <w:b w:val="0"/>
          <w:bCs/>
          <w:sz w:val="32"/>
          <w:szCs w:val="32"/>
          <w:lang w:val="en-US" w:eastAsia="zh-CN"/>
        </w:rPr>
        <w:t>10777918.27</w:t>
      </w:r>
      <w:r>
        <w:rPr>
          <w:rFonts w:hint="eastAsia" w:ascii="仿宋" w:hAnsi="仿宋" w:eastAsia="仿宋" w:cs="仿宋"/>
          <w:b w:val="0"/>
          <w:bCs/>
          <w:sz w:val="32"/>
          <w:szCs w:val="32"/>
        </w:rPr>
        <w:t>元，占比</w:t>
      </w:r>
      <w:r>
        <w:rPr>
          <w:rFonts w:hint="eastAsia" w:ascii="仿宋" w:hAnsi="仿宋" w:eastAsia="仿宋" w:cs="仿宋"/>
          <w:b w:val="0"/>
          <w:bCs/>
          <w:sz w:val="32"/>
          <w:szCs w:val="32"/>
          <w:lang w:val="en-US" w:eastAsia="zh-CN"/>
        </w:rPr>
        <w:t xml:space="preserve"> 88.82 </w:t>
      </w:r>
      <w:r>
        <w:rPr>
          <w:rFonts w:hint="eastAsia" w:ascii="仿宋" w:hAnsi="仿宋" w:eastAsia="仿宋" w:cs="仿宋"/>
          <w:b w:val="0"/>
          <w:bCs/>
          <w:sz w:val="32"/>
          <w:szCs w:val="32"/>
        </w:rPr>
        <w:t>%；日常公用经费</w:t>
      </w:r>
      <w:r>
        <w:rPr>
          <w:rFonts w:hint="eastAsia" w:ascii="仿宋" w:hAnsi="仿宋" w:eastAsia="仿宋" w:cs="仿宋"/>
          <w:b w:val="0"/>
          <w:bCs/>
          <w:sz w:val="32"/>
          <w:szCs w:val="32"/>
          <w:lang w:val="en-US" w:eastAsia="zh-CN"/>
        </w:rPr>
        <w:t>1357231.34</w:t>
      </w:r>
      <w:r>
        <w:rPr>
          <w:rFonts w:hint="eastAsia" w:ascii="仿宋" w:hAnsi="仿宋" w:eastAsia="仿宋" w:cs="仿宋"/>
          <w:b w:val="0"/>
          <w:bCs/>
          <w:sz w:val="32"/>
          <w:szCs w:val="32"/>
        </w:rPr>
        <w:t>元，占比</w:t>
      </w:r>
      <w:r>
        <w:rPr>
          <w:rFonts w:hint="eastAsia" w:ascii="仿宋" w:hAnsi="仿宋" w:eastAsia="仿宋" w:cs="仿宋"/>
          <w:b w:val="0"/>
          <w:bCs/>
          <w:sz w:val="32"/>
          <w:szCs w:val="32"/>
          <w:lang w:val="en-US" w:eastAsia="zh-CN"/>
        </w:rPr>
        <w:t xml:space="preserve"> 11.18 </w:t>
      </w:r>
      <w:r>
        <w:rPr>
          <w:rFonts w:hint="eastAsia" w:ascii="仿宋" w:hAnsi="仿宋" w:eastAsia="仿宋" w:cs="仿宋"/>
          <w:b w:val="0"/>
          <w:bCs/>
          <w:sz w:val="32"/>
          <w:szCs w:val="32"/>
        </w:rPr>
        <w:t>%），占总支出85.</w:t>
      </w:r>
      <w:r>
        <w:rPr>
          <w:rFonts w:hint="eastAsia" w:ascii="仿宋" w:hAnsi="仿宋" w:eastAsia="仿宋" w:cs="仿宋"/>
          <w:b w:val="0"/>
          <w:bCs/>
          <w:sz w:val="32"/>
          <w:szCs w:val="32"/>
          <w:lang w:val="en-US" w:eastAsia="zh-CN"/>
        </w:rPr>
        <w:t>97</w:t>
      </w:r>
      <w:r>
        <w:rPr>
          <w:rFonts w:hint="eastAsia" w:ascii="仿宋" w:hAnsi="仿宋" w:eastAsia="仿宋" w:cs="仿宋"/>
          <w:b w:val="0"/>
          <w:bCs/>
          <w:sz w:val="32"/>
          <w:szCs w:val="32"/>
        </w:rPr>
        <w:t>%；项目支出</w:t>
      </w:r>
      <w:r>
        <w:rPr>
          <w:rFonts w:hint="eastAsia" w:ascii="仿宋" w:hAnsi="仿宋" w:eastAsia="仿宋" w:cs="仿宋"/>
          <w:b w:val="0"/>
          <w:bCs/>
          <w:sz w:val="32"/>
          <w:szCs w:val="32"/>
          <w:lang w:val="en-US" w:eastAsia="zh-CN"/>
        </w:rPr>
        <w:t>1980898.18</w:t>
      </w:r>
      <w:r>
        <w:rPr>
          <w:rFonts w:hint="eastAsia" w:ascii="仿宋" w:hAnsi="仿宋" w:eastAsia="仿宋" w:cs="仿宋"/>
          <w:b w:val="0"/>
          <w:bCs/>
          <w:sz w:val="32"/>
          <w:szCs w:val="32"/>
        </w:rPr>
        <w:t>元（具体为201</w:t>
      </w:r>
      <w:r>
        <w:rPr>
          <w:rFonts w:hint="eastAsia" w:ascii="仿宋" w:hAnsi="仿宋" w:eastAsia="仿宋" w:cs="仿宋"/>
          <w:b w:val="0"/>
          <w:bCs/>
          <w:sz w:val="32"/>
          <w:szCs w:val="32"/>
          <w:lang w:val="en-US" w:eastAsia="zh-CN"/>
        </w:rPr>
        <w:t>8</w:t>
      </w:r>
      <w:r>
        <w:rPr>
          <w:rFonts w:hint="eastAsia" w:ascii="仿宋" w:hAnsi="仿宋" w:eastAsia="仿宋" w:cs="仿宋"/>
          <w:b w:val="0"/>
          <w:bCs/>
          <w:sz w:val="32"/>
          <w:szCs w:val="32"/>
        </w:rPr>
        <w:t>年度结转项目经费</w:t>
      </w:r>
      <w:r>
        <w:rPr>
          <w:rFonts w:hint="eastAsia" w:ascii="仿宋" w:hAnsi="仿宋" w:eastAsia="仿宋" w:cs="仿宋"/>
          <w:b w:val="0"/>
          <w:bCs/>
          <w:sz w:val="32"/>
          <w:szCs w:val="32"/>
          <w:lang w:val="en-US" w:eastAsia="zh-CN"/>
        </w:rPr>
        <w:t>243590.38</w:t>
      </w:r>
      <w:r>
        <w:rPr>
          <w:rFonts w:hint="eastAsia" w:ascii="仿宋" w:hAnsi="仿宋" w:eastAsia="仿宋" w:cs="仿宋"/>
          <w:b w:val="0"/>
          <w:bCs/>
          <w:sz w:val="32"/>
          <w:szCs w:val="32"/>
        </w:rPr>
        <w:t>元和201</w:t>
      </w:r>
      <w:r>
        <w:rPr>
          <w:rFonts w:hint="eastAsia" w:ascii="仿宋" w:hAnsi="仿宋" w:eastAsia="仿宋" w:cs="仿宋"/>
          <w:b w:val="0"/>
          <w:bCs/>
          <w:sz w:val="32"/>
          <w:szCs w:val="32"/>
          <w:lang w:val="en-US" w:eastAsia="zh-CN"/>
        </w:rPr>
        <w:t>9</w:t>
      </w:r>
      <w:r>
        <w:rPr>
          <w:rFonts w:hint="eastAsia" w:ascii="仿宋" w:hAnsi="仿宋" w:eastAsia="仿宋" w:cs="仿宋"/>
          <w:b w:val="0"/>
          <w:bCs/>
          <w:sz w:val="32"/>
          <w:szCs w:val="32"/>
        </w:rPr>
        <w:t>年度项目经费</w:t>
      </w:r>
      <w:r>
        <w:rPr>
          <w:rFonts w:hint="eastAsia" w:ascii="仿宋" w:hAnsi="仿宋" w:eastAsia="仿宋" w:cs="仿宋"/>
          <w:b w:val="0"/>
          <w:bCs/>
          <w:sz w:val="32"/>
          <w:szCs w:val="32"/>
          <w:lang w:val="en-US" w:eastAsia="zh-CN"/>
        </w:rPr>
        <w:t>1737307.8</w:t>
      </w:r>
      <w:r>
        <w:rPr>
          <w:rFonts w:hint="eastAsia" w:ascii="仿宋" w:hAnsi="仿宋" w:eastAsia="仿宋" w:cs="仿宋"/>
          <w:b w:val="0"/>
          <w:bCs/>
          <w:sz w:val="32"/>
          <w:szCs w:val="32"/>
        </w:rPr>
        <w:t>元），占总支</w:t>
      </w:r>
      <w:r>
        <w:rPr>
          <w:rFonts w:hint="eastAsia" w:ascii="仿宋" w:hAnsi="仿宋" w:eastAsia="仿宋" w:cs="仿宋"/>
          <w:b w:val="0"/>
          <w:bCs/>
          <w:sz w:val="32"/>
          <w:szCs w:val="32"/>
          <w:lang w:val="en-US" w:eastAsia="zh-CN"/>
        </w:rPr>
        <w:t>14.03</w:t>
      </w:r>
      <w:r>
        <w:rPr>
          <w:rFonts w:hint="eastAsia" w:ascii="仿宋" w:hAnsi="仿宋" w:eastAsia="仿宋" w:cs="仿宋"/>
          <w:b w:val="0"/>
          <w:bCs/>
          <w:sz w:val="32"/>
          <w:szCs w:val="32"/>
        </w:rPr>
        <w:t>%，因此，在总支出中基本支出占比最大，在基本支出中人员经费占比最大，人员开支为单位主要支出项目。</w:t>
      </w:r>
    </w:p>
    <w:p>
      <w:pPr>
        <w:keepNext w:val="0"/>
        <w:keepLines w:val="0"/>
        <w:pageBreakBefore w:val="0"/>
        <w:kinsoku/>
        <w:wordWrap/>
        <w:overflowPunct/>
        <w:topLinePunct w:val="0"/>
        <w:bidi w:val="0"/>
        <w:adjustRightInd/>
        <w:spacing w:line="560" w:lineRule="exact"/>
        <w:ind w:firstLine="64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年末结转和结余情况</w:t>
      </w:r>
    </w:p>
    <w:p>
      <w:pPr>
        <w:keepNext w:val="0"/>
        <w:keepLines w:val="0"/>
        <w:pageBreakBefore w:val="0"/>
        <w:kinsoku/>
        <w:wordWrap/>
        <w:overflowPunct/>
        <w:topLinePunct w:val="0"/>
        <w:bidi w:val="0"/>
        <w:adjustRightInd/>
        <w:spacing w:line="560" w:lineRule="exact"/>
        <w:ind w:firstLine="64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201</w:t>
      </w:r>
      <w:r>
        <w:rPr>
          <w:rFonts w:hint="eastAsia" w:ascii="仿宋" w:hAnsi="仿宋" w:eastAsia="仿宋" w:cs="仿宋"/>
          <w:b w:val="0"/>
          <w:bCs/>
          <w:sz w:val="32"/>
          <w:szCs w:val="32"/>
          <w:lang w:val="en-US" w:eastAsia="zh-CN"/>
        </w:rPr>
        <w:t>9</w:t>
      </w:r>
      <w:r>
        <w:rPr>
          <w:rFonts w:hint="eastAsia" w:ascii="仿宋" w:hAnsi="仿宋" w:eastAsia="仿宋" w:cs="仿宋"/>
          <w:b w:val="0"/>
          <w:bCs/>
          <w:sz w:val="32"/>
          <w:szCs w:val="32"/>
        </w:rPr>
        <w:t>年年末财政补助结转结余</w:t>
      </w:r>
      <w:r>
        <w:rPr>
          <w:rFonts w:hint="eastAsia" w:ascii="仿宋" w:hAnsi="仿宋" w:eastAsia="仿宋" w:cs="仿宋"/>
          <w:b w:val="0"/>
          <w:bCs/>
          <w:sz w:val="32"/>
          <w:szCs w:val="32"/>
          <w:lang w:val="en-US" w:eastAsia="zh-CN"/>
        </w:rPr>
        <w:t>68619</w:t>
      </w:r>
      <w:r>
        <w:rPr>
          <w:rFonts w:hint="eastAsia" w:ascii="仿宋" w:hAnsi="仿宋" w:eastAsia="仿宋" w:cs="仿宋"/>
          <w:b w:val="0"/>
          <w:bCs/>
          <w:sz w:val="32"/>
          <w:szCs w:val="32"/>
        </w:rPr>
        <w:t>元，全部为中央和省级项目经费，预计20</w:t>
      </w:r>
      <w:r>
        <w:rPr>
          <w:rFonts w:hint="eastAsia" w:ascii="仿宋" w:hAnsi="仿宋" w:eastAsia="仿宋" w:cs="仿宋"/>
          <w:b w:val="0"/>
          <w:bCs/>
          <w:sz w:val="32"/>
          <w:szCs w:val="32"/>
          <w:lang w:val="en-US" w:eastAsia="zh-CN"/>
        </w:rPr>
        <w:t>20</w:t>
      </w:r>
      <w:r>
        <w:rPr>
          <w:rFonts w:hint="eastAsia" w:ascii="仿宋" w:hAnsi="仿宋" w:eastAsia="仿宋" w:cs="仿宋"/>
          <w:b w:val="0"/>
          <w:bCs/>
          <w:sz w:val="32"/>
          <w:szCs w:val="32"/>
        </w:rPr>
        <w:t>年继续用于省级科技项目相关工作的支出。</w:t>
      </w:r>
    </w:p>
    <w:p>
      <w:pPr>
        <w:keepNext w:val="0"/>
        <w:keepLines w:val="0"/>
        <w:pageBreakBefore w:val="0"/>
        <w:numPr>
          <w:ilvl w:val="0"/>
          <w:numId w:val="2"/>
        </w:numPr>
        <w:kinsoku/>
        <w:wordWrap/>
        <w:overflowPunct/>
        <w:topLinePunct w:val="0"/>
        <w:bidi w:val="0"/>
        <w:adjustRightIn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预算绩效管理开展及整体绩效实现情况</w:t>
      </w:r>
    </w:p>
    <w:p>
      <w:pPr>
        <w:keepNext w:val="0"/>
        <w:keepLines w:val="0"/>
        <w:pageBreakBefore w:val="0"/>
        <w:numPr>
          <w:ilvl w:val="0"/>
          <w:numId w:val="3"/>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部门开展预算绩效管理情况</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kern w:val="2"/>
          <w:sz w:val="32"/>
          <w:szCs w:val="32"/>
          <w:lang w:val="en-US" w:eastAsia="zh-CN" w:bidi="ar"/>
        </w:rPr>
      </w:pPr>
      <w:r>
        <w:rPr>
          <w:rFonts w:hint="eastAsia" w:ascii="仿宋" w:hAnsi="仿宋" w:eastAsia="仿宋" w:cs="仿宋"/>
          <w:sz w:val="32"/>
          <w:szCs w:val="32"/>
          <w:lang w:eastAsia="zh-CN"/>
        </w:rPr>
        <w:t>我</w:t>
      </w:r>
      <w:r>
        <w:rPr>
          <w:rFonts w:hint="eastAsia" w:ascii="仿宋" w:hAnsi="仿宋" w:eastAsia="仿宋" w:cs="仿宋"/>
          <w:sz w:val="32"/>
          <w:szCs w:val="32"/>
        </w:rPr>
        <w:t>院成立</w:t>
      </w:r>
      <w:r>
        <w:rPr>
          <w:rFonts w:hint="eastAsia" w:ascii="仿宋" w:hAnsi="仿宋" w:eastAsia="仿宋" w:cs="仿宋"/>
          <w:sz w:val="32"/>
          <w:szCs w:val="32"/>
          <w:lang w:eastAsia="zh-CN"/>
        </w:rPr>
        <w:t>预算绩效管理</w:t>
      </w:r>
      <w:r>
        <w:rPr>
          <w:rFonts w:hint="eastAsia" w:ascii="仿宋" w:hAnsi="仿宋" w:eastAsia="仿宋" w:cs="仿宋"/>
          <w:sz w:val="32"/>
          <w:szCs w:val="32"/>
        </w:rPr>
        <w:t>领导小组,</w:t>
      </w:r>
      <w:r>
        <w:rPr>
          <w:rFonts w:hint="eastAsia" w:ascii="仿宋" w:hAnsi="仿宋" w:eastAsia="仿宋" w:cs="仿宋"/>
          <w:sz w:val="32"/>
          <w:szCs w:val="32"/>
          <w:lang w:eastAsia="zh-CN"/>
        </w:rPr>
        <w:t>印发了</w:t>
      </w:r>
      <w:r>
        <w:rPr>
          <w:rFonts w:hint="eastAsia" w:ascii="仿宋" w:hAnsi="仿宋" w:eastAsia="仿宋" w:cs="仿宋"/>
          <w:sz w:val="32"/>
          <w:szCs w:val="32"/>
        </w:rPr>
        <w:t>《预算绩效管理实施方案》</w:t>
      </w:r>
      <w:r>
        <w:rPr>
          <w:rFonts w:hint="eastAsia" w:ascii="仿宋" w:hAnsi="仿宋" w:eastAsia="仿宋" w:cs="仿宋"/>
          <w:sz w:val="32"/>
          <w:szCs w:val="32"/>
          <w:lang w:eastAsia="zh-CN"/>
        </w:rPr>
        <w:t>，严格按照财政要求，</w:t>
      </w:r>
      <w:r>
        <w:rPr>
          <w:rFonts w:hint="eastAsia" w:ascii="仿宋" w:hAnsi="仿宋" w:eastAsia="仿宋" w:cs="仿宋"/>
          <w:sz w:val="32"/>
          <w:szCs w:val="32"/>
        </w:rPr>
        <w:t>按照相关规定对项目实施和资金使用进行监管</w:t>
      </w:r>
      <w:r>
        <w:rPr>
          <w:rFonts w:hint="eastAsia" w:ascii="仿宋" w:hAnsi="仿宋" w:eastAsia="仿宋" w:cs="仿宋"/>
          <w:sz w:val="32"/>
          <w:szCs w:val="32"/>
          <w:lang w:eastAsia="zh-CN"/>
        </w:rPr>
        <w:t>，课题组</w:t>
      </w:r>
      <w:r>
        <w:rPr>
          <w:rFonts w:hint="eastAsia" w:ascii="仿宋" w:hAnsi="仿宋" w:eastAsia="仿宋" w:cs="仿宋"/>
          <w:sz w:val="32"/>
          <w:szCs w:val="32"/>
        </w:rPr>
        <w:t>成立项目实施小组,具体负责项目的实施方案制定、示范地点落实、配套栽培技术的实施、试验数据调查等工作，为项目的顺利实施提供保障</w:t>
      </w:r>
      <w:r>
        <w:rPr>
          <w:rFonts w:hint="eastAsia" w:ascii="仿宋" w:hAnsi="仿宋" w:eastAsia="仿宋" w:cs="仿宋"/>
          <w:sz w:val="32"/>
          <w:szCs w:val="32"/>
          <w:lang w:eastAsia="zh-CN"/>
        </w:rPr>
        <w:t>，顺利完成项目绩效目标。</w:t>
      </w:r>
    </w:p>
    <w:p>
      <w:pPr>
        <w:keepNext w:val="0"/>
        <w:keepLines w:val="0"/>
        <w:pageBreakBefore w:val="0"/>
        <w:numPr>
          <w:ilvl w:val="0"/>
          <w:numId w:val="3"/>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工作履行活动完成情况</w:t>
      </w:r>
    </w:p>
    <w:p>
      <w:pPr>
        <w:keepNext w:val="0"/>
        <w:keepLines w:val="0"/>
        <w:pageBreakBefore w:val="0"/>
        <w:numPr>
          <w:ilvl w:val="0"/>
          <w:numId w:val="0"/>
        </w:numPr>
        <w:kinsoku/>
        <w:wordWrap/>
        <w:overflowPunct/>
        <w:topLinePunct w:val="0"/>
        <w:bidi w:val="0"/>
        <w:adjustRightIn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自主创新取得新进展。顺应农业供给侧结构性改革需求，以提升科技生产力为目标，积极争跑各级各类项目28项，经费273万元。其中，两项国家重点研发计划重点专项等一批国家、省级项目相继落户我院，项目质量、研究层次明显提升。</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玉米育种再创佳绩。2019年，邢玉18号、邢玉381号玉米新品种双双通过了河北省审定。省审品种邢玉11号通过了河南省引种备案。这些新品种以耐旱抗病、籽粒脱水快，抗逆性强等为代表的特性，正在引领和推动玉米产业的升级换代，产生了显著的社会效益和经济效益。玉米育种创新团队荣获了“邢台市优秀科技创新团队”、“邢台市工人先锋号”等荣誉称号。</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花生育种颇有特色。2019年，完成了邢花6号、邢花7号、邢花9号和邢花10号等4个品种的省级登记。新育成的苗头品系邢花201001在国家试验中荚果和籽仁均列第一位。邢花系列新品种以其口感好、品质好、抗性好、宜机收等优点为群众所喜爱。</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小麦育种优势明显。承担的两项国家重点研发计划和国家试验站项目稳步推进，选育的邢麦26、邢麦29、邢麦33等苗头品系分别参加河北省生产试验和国家良种攻关大区试验，表现良好，有望明年通过审定。在5个示范县建立10个小麦示范基地，示范面积8820亩，平均亩产513公斤，增产12.5%，起到很好的示范带动作用。</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是新兴学科稳步推进。围绕邢台市农业产业需求，积极拓宽研究领域，调整科研方向，新上了酸枣、中草药、食用菌、名优特蔬菜等研究课题，取得初步成效，冀中南山区林下灰树花研究等6个成果获得河北省成果登记，一种花生芽栽培装置等13项成果获得国家专利授权，智能化水肥系统等13项获得软件著作权，发表论文24篇。野生驯化灰树花、大宗中药材配套技术、农业废弃物综合利用等一大批成果展现了良好的应用前景。</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科技服务呈现新亮点。充分发挥自身优势，以谋邢台百姓福祉为出发点，以促地方经济发展为着眼点，整合科技资源，加强院地合作，努力把农业科技优势转化为产业优势，辐射带动地方农业增产、农民增收、农村繁荣。</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建基地。在全市不同生态类型区建设各类高标准试验示范基地10多个，展示推广20多个新品种及配套技术，辐射带动100多万亩。与冀中能源邢矿公司合作建立高油酸花生示范基地，并引导该公司注册高油酸花生油商标；指导河北金沙河面业集团有限责任公建设了万亩油葵、油菜“旅油基地”，发展“现代农业+旅游”，推进一二三产业融合发展；高标准建设了桥西秋硕马场梨农业科技示范基地，引进耐寒的甘蓝型油菜、紫云英、二月兰等多种绿肥种植技术，研究推广用地养地相结合及节水技术新模式，引导开展季节性休耕，探索出一条节水生态、低耗高效农业种植结构调整之路。</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抓培训。我们先后与中国农业科学院联合举办了国家小麦良种重大科研联合攻关节水小麦新品种展示观摩会、全国“小麦绿色发展研讨与培训会”等大型培训会8次。邀请中国工程院院士赵振东院士等及各省市专家百余人来邢参会，共同研究探讨小麦绿色发展新思路，与会专家、学者对我院科研和试验示范基地给与高度评价。</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三是搞服务。按照全面打好精准脱贫攻坚战要求，组织专家走千村、进万户，开展应时、应急、应邀服务。选派24名省级科技特派员，分赴全市10个贫困县开展科技扶贫，进行一对一的技术帮扶和产业扶持，做到发展一个产业，带动一方经济，富裕一方百姓，深受农民欢迎。 </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是促交流。组织召开了国家优质小麦水肥高效栽培及产业化发展高级研修班，通过开展优质小麦栽培新理论、新知识、新技术、新方法的专项培训，使专业技术人员拓展了学识，开阔了视野。10月18日，河北省第三届三次市级农科院科技创新经验交流会在我市召开。会上，交流了我院在科技创新、成果转化、扶贫攻坚等方面先进经验，受到了省农林科学院领导的高度赞扬。展示了我院形象，搭建了交流平台，对标了先进院所，推动了创新发展。</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综合管理再上新台阶。以开展“不忘初心、牢记使命”主题教育为契机，狠抓以制度建设、服务管理、严明纪律为核心的综合管理工作，进一步增强了大家的法治观念、规矩意识，全院工作管理更规范、责任更明晰、执行更高效、作风更务实。</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加强综合管理。对机关有关规章制度、工作流程进行梳理、完善，规范权力运行，建立健全《财务报销制度》、《农业研究和推广系列专业技术职务评聘量化标准》、《档案管理制度》等规章制度，制度体系更加完善。积极协调人事等部门，争取了中初级统筹使用政策，完成了12名青年专业技术人员的晋职晋档，点燃了干事创业的激情。</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扎实推进基地建设。精心组织，强化措施，严格管理，完成农试场整体搬迁前期各项工作。争取资金80万元，完成了南繁修缮工程并投入使用。其中，修建科研用房、晒场和晾晒棚，平整了田间道路，完善田间机井和喷灌系统等。建好南繁科研育种基地，服务好科研育种，对我市科技创新、人才培育、育种实力提升具有重要意义。</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为民服务解难题。牢固树立以人民为中心的发展思想，焦职工关心、关注、关切的要事、实事、难事，把推进历史遗留项目不动产权证办理工作作为一项重要的政治任务，明确专人，多方协调，为1-4#住宅楼130余户办理了不动产使用证，解决了长达十几年之久的历史遗留问题，切实维护干部职工的合法权益。</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是规范机关秩序。修建了乒乓球室、篮球场，圈建了机关围墙，改造了机关门岗，装备了实验室，新建了职工食堂，检修了暖气管网，规范了机关秩序，为科技人员提供了一个方便、舒适的科研工作环境。通过开展职工参加市直工间操、歌唱祖国歌咏比赛等活动，丰富了职工业余生活。</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4.党建工作开创新局面。全面推进党的建设，教育引导党员干部学深悟透习近平新时代中国特色社会主义思想和党的十九届四中全会精神，增强“四个意识”、坚定“四个自信”，做到“两个维护”。</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强化思想教育。每月按时开展党组理论中心组学习、“党员主题日”活动，深入开展“不忘初心，牢记使命”主题教育活动，切实作为一项重大政治任务，按照中央、省委和市委统一部署，以强烈的责任担当，把主题教育组织好开展好落实好，切实做到了理论学习有收获、思想政治受洗礼、干事创业敢担当、为民服务解难题、清正廉洁作表率，为推动农科院各项事业跨越发展提供了强大动力、营造了良好氛围、筑牢了思想根基。</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严肃党内政治生活。严格落实党风廉政建设主体责任、“一岗双责”、“三会一课”等制度，定期召开党员大会、支部党员大会、支部委员会，党组书记、院长龙兴洲多次为全体党员讲党课，各支部书记在支部带头讲党课，全年组织开展集中学习30余次，组织机关全体同先后赴临城李保国纪念馆、前南峪等地，大力加强革命传统教育、党性教育，弘扬忠诚老实、公道正派、实事求是、清正廉洁等价值观。</w:t>
      </w:r>
    </w:p>
    <w:p>
      <w:pPr>
        <w:keepNext w:val="0"/>
        <w:keepLines w:val="0"/>
        <w:pageBreakBefore w:val="0"/>
        <w:numPr>
          <w:ilvl w:val="0"/>
          <w:numId w:val="0"/>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开展廉政教育警示教育。通过组织全院职工赴邢台市廉政教育基地等活动，对全院干部开展了一系列廉政教育系列活动，扎实有效的推进党风廉政建设和反腐败工作，进一步提高党员干部的拒腐防变能力，推动全面从严治党向纵深发展，促进了全院的健康稳步快速发展。</w:t>
      </w:r>
    </w:p>
    <w:p>
      <w:pPr>
        <w:keepNext w:val="0"/>
        <w:keepLines w:val="0"/>
        <w:pageBreakBefore w:val="0"/>
        <w:numPr>
          <w:ilvl w:val="0"/>
          <w:numId w:val="3"/>
        </w:numPr>
        <w:kinsoku/>
        <w:wordWrap/>
        <w:overflowPunct/>
        <w:topLinePunct w:val="0"/>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实施履职活动产生的效果及社会公众或服务对象满意程度</w:t>
      </w:r>
    </w:p>
    <w:p>
      <w:pPr>
        <w:keepNext w:val="0"/>
        <w:keepLines w:val="0"/>
        <w:pageBreakBefore w:val="0"/>
        <w:numPr>
          <w:ilvl w:val="0"/>
          <w:numId w:val="0"/>
        </w:numPr>
        <w:kinsoku/>
        <w:wordWrap/>
        <w:overflowPunct/>
        <w:topLinePunct w:val="0"/>
        <w:bidi w:val="0"/>
        <w:adjustRightInd/>
        <w:spacing w:line="5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一年来</w:t>
      </w:r>
      <w:r>
        <w:rPr>
          <w:rFonts w:hint="eastAsia" w:ascii="仿宋" w:hAnsi="仿宋" w:eastAsia="仿宋" w:cs="仿宋"/>
          <w:sz w:val="32"/>
          <w:szCs w:val="32"/>
        </w:rPr>
        <w:t>，</w:t>
      </w:r>
      <w:r>
        <w:rPr>
          <w:rFonts w:hint="eastAsia" w:ascii="仿宋" w:hAnsi="仿宋" w:eastAsia="仿宋" w:cs="仿宋"/>
          <w:sz w:val="32"/>
          <w:szCs w:val="32"/>
          <w:lang w:val="en-US" w:eastAsia="zh-CN"/>
        </w:rPr>
        <w:t>我</w:t>
      </w:r>
      <w:r>
        <w:rPr>
          <w:rFonts w:hint="eastAsia" w:ascii="仿宋" w:hAnsi="仿宋" w:eastAsia="仿宋" w:cs="仿宋"/>
          <w:sz w:val="32"/>
          <w:szCs w:val="32"/>
        </w:rPr>
        <w:t>院</w:t>
      </w:r>
      <w:r>
        <w:rPr>
          <w:rFonts w:hint="eastAsia" w:ascii="仿宋" w:hAnsi="仿宋" w:eastAsia="仿宋" w:cs="仿宋"/>
          <w:sz w:val="32"/>
          <w:szCs w:val="32"/>
          <w:lang w:eastAsia="zh-CN"/>
        </w:rPr>
        <w:t>坚持以习近平新时代中国特色社会主义思想为指导，全面落实</w:t>
      </w:r>
      <w:r>
        <w:rPr>
          <w:rFonts w:hint="eastAsia" w:ascii="仿宋" w:hAnsi="仿宋" w:eastAsia="仿宋" w:cs="仿宋"/>
          <w:sz w:val="32"/>
          <w:szCs w:val="32"/>
        </w:rPr>
        <w:t>市委市政府的</w:t>
      </w:r>
      <w:r>
        <w:rPr>
          <w:rFonts w:hint="eastAsia" w:ascii="仿宋" w:hAnsi="仿宋" w:eastAsia="仿宋" w:cs="仿宋"/>
          <w:sz w:val="32"/>
          <w:szCs w:val="32"/>
          <w:lang w:eastAsia="zh-CN"/>
        </w:rPr>
        <w:t>决策部署，扎实开展“不忘初心、牢记使命”主题教育</w:t>
      </w:r>
      <w:r>
        <w:rPr>
          <w:rFonts w:hint="eastAsia" w:ascii="仿宋" w:hAnsi="仿宋" w:eastAsia="仿宋" w:cs="仿宋"/>
          <w:sz w:val="32"/>
          <w:szCs w:val="32"/>
        </w:rPr>
        <w:t>，聚焦乡村振兴战略，</w:t>
      </w:r>
      <w:r>
        <w:rPr>
          <w:rFonts w:hint="eastAsia" w:ascii="仿宋" w:hAnsi="仿宋" w:eastAsia="仿宋" w:cs="仿宋"/>
          <w:kern w:val="0"/>
          <w:sz w:val="32"/>
          <w:szCs w:val="32"/>
        </w:rPr>
        <w:t>团结一心，主动作</w:t>
      </w:r>
      <w:r>
        <w:rPr>
          <w:rFonts w:hint="eastAsia" w:ascii="仿宋" w:hAnsi="仿宋" w:eastAsia="仿宋" w:cs="仿宋"/>
          <w:sz w:val="32"/>
          <w:szCs w:val="32"/>
          <w:lang w:eastAsia="zh-CN"/>
        </w:rPr>
        <w:t>为，</w:t>
      </w:r>
      <w:r>
        <w:rPr>
          <w:rFonts w:hint="eastAsia" w:ascii="仿宋" w:hAnsi="仿宋" w:eastAsia="仿宋" w:cs="仿宋"/>
          <w:sz w:val="32"/>
          <w:szCs w:val="32"/>
        </w:rPr>
        <w:t>不断加大农业科技创新、科技服务力度，不断强化自身建设，</w:t>
      </w:r>
      <w:r>
        <w:rPr>
          <w:rFonts w:hint="eastAsia" w:ascii="仿宋" w:hAnsi="仿宋" w:eastAsia="仿宋" w:cs="仿宋"/>
          <w:sz w:val="32"/>
          <w:szCs w:val="32"/>
          <w:lang w:eastAsia="zh-CN"/>
        </w:rPr>
        <w:t>育成邢玉</w:t>
      </w:r>
      <w:r>
        <w:rPr>
          <w:rFonts w:hint="eastAsia" w:ascii="仿宋" w:hAnsi="仿宋" w:eastAsia="仿宋" w:cs="仿宋"/>
          <w:sz w:val="32"/>
          <w:szCs w:val="32"/>
          <w:lang w:val="en-US" w:eastAsia="zh-CN"/>
        </w:rPr>
        <w:t>18号等4个省审新品种，荣获6项省级成果，</w:t>
      </w:r>
      <w:r>
        <w:rPr>
          <w:rFonts w:hint="eastAsia" w:ascii="仿宋" w:hAnsi="仿宋" w:eastAsia="仿宋" w:cs="仿宋"/>
          <w:sz w:val="32"/>
          <w:szCs w:val="32"/>
          <w:lang w:eastAsia="zh-CN"/>
        </w:rPr>
        <w:t>取得了显著的社会经济效益，</w:t>
      </w:r>
      <w:r>
        <w:rPr>
          <w:rFonts w:hint="eastAsia" w:ascii="仿宋" w:hAnsi="仿宋" w:eastAsia="仿宋" w:cs="仿宋"/>
          <w:sz w:val="32"/>
          <w:szCs w:val="32"/>
          <w:lang w:val="en-US" w:eastAsia="zh-CN"/>
        </w:rPr>
        <w:t>全院各项事业实现持续稳定发展，综合实力显著提升，社会影响力明显增强。</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三、</w:t>
      </w:r>
      <w:r>
        <w:rPr>
          <w:rFonts w:hint="eastAsia" w:ascii="仿宋" w:hAnsi="仿宋" w:eastAsia="仿宋" w:cs="仿宋"/>
          <w:sz w:val="32"/>
          <w:szCs w:val="32"/>
        </w:rPr>
        <w:t>绩效评价的组织实施情况</w:t>
      </w:r>
    </w:p>
    <w:p>
      <w:pPr>
        <w:keepNext w:val="0"/>
        <w:keepLines w:val="0"/>
        <w:pageBreakBefore w:val="0"/>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按照《</w:t>
      </w:r>
      <w:r>
        <w:rPr>
          <w:rFonts w:hint="eastAsia" w:ascii="仿宋" w:hAnsi="仿宋" w:eastAsia="仿宋" w:cs="仿宋"/>
          <w:sz w:val="32"/>
          <w:szCs w:val="32"/>
          <w:lang w:eastAsia="zh-CN"/>
        </w:rPr>
        <w:t>邢台市财政局关于开展</w:t>
      </w:r>
      <w:r>
        <w:rPr>
          <w:rFonts w:hint="eastAsia" w:ascii="仿宋" w:hAnsi="仿宋" w:eastAsia="仿宋" w:cs="仿宋"/>
          <w:sz w:val="32"/>
          <w:szCs w:val="32"/>
          <w:lang w:val="en-US" w:eastAsia="zh-CN"/>
        </w:rPr>
        <w:t>2019年市级部门支出绩效自评和部门整体支出绩效自评工作的通知</w:t>
      </w:r>
      <w:r>
        <w:rPr>
          <w:rFonts w:hint="eastAsia" w:ascii="仿宋" w:hAnsi="仿宋" w:eastAsia="仿宋" w:cs="仿宋"/>
          <w:sz w:val="32"/>
          <w:szCs w:val="32"/>
        </w:rPr>
        <w:t>》（</w:t>
      </w:r>
      <w:r>
        <w:rPr>
          <w:rFonts w:hint="eastAsia" w:ascii="仿宋" w:hAnsi="仿宋" w:eastAsia="仿宋" w:cs="仿宋"/>
          <w:sz w:val="32"/>
          <w:szCs w:val="32"/>
          <w:lang w:eastAsia="zh-CN"/>
        </w:rPr>
        <w:t>邢市财监</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号）</w:t>
      </w:r>
      <w:r>
        <w:rPr>
          <w:rFonts w:hint="eastAsia" w:ascii="仿宋" w:hAnsi="仿宋" w:eastAsia="仿宋" w:cs="仿宋"/>
          <w:sz w:val="32"/>
          <w:szCs w:val="32"/>
          <w:lang w:eastAsia="zh-CN"/>
        </w:rPr>
        <w:t>工作部署</w:t>
      </w:r>
      <w:r>
        <w:rPr>
          <w:rFonts w:hint="eastAsia" w:ascii="仿宋" w:hAnsi="仿宋" w:eastAsia="仿宋" w:cs="仿宋"/>
          <w:sz w:val="32"/>
          <w:szCs w:val="32"/>
        </w:rPr>
        <w:t>，</w:t>
      </w:r>
      <w:r>
        <w:rPr>
          <w:rFonts w:hint="eastAsia" w:ascii="仿宋" w:hAnsi="仿宋" w:eastAsia="仿宋" w:cs="仿宋"/>
          <w:sz w:val="32"/>
          <w:szCs w:val="32"/>
          <w:lang w:eastAsia="zh-CN"/>
        </w:rPr>
        <w:t>我院财务处认真学习了相关文件，正式通知院</w:t>
      </w:r>
      <w:r>
        <w:rPr>
          <w:rFonts w:hint="eastAsia" w:ascii="仿宋" w:hAnsi="仿宋" w:eastAsia="仿宋" w:cs="仿宋"/>
          <w:sz w:val="32"/>
          <w:szCs w:val="32"/>
        </w:rPr>
        <w:t>机关</w:t>
      </w:r>
      <w:r>
        <w:rPr>
          <w:rFonts w:hint="eastAsia" w:ascii="仿宋" w:hAnsi="仿宋" w:eastAsia="仿宋" w:cs="仿宋"/>
          <w:sz w:val="32"/>
          <w:szCs w:val="32"/>
          <w:lang w:eastAsia="zh-CN"/>
        </w:rPr>
        <w:t>相关处室须在</w:t>
      </w:r>
      <w:r>
        <w:rPr>
          <w:rFonts w:hint="eastAsia" w:ascii="仿宋" w:hAnsi="仿宋" w:eastAsia="仿宋" w:cs="仿宋"/>
          <w:sz w:val="32"/>
          <w:szCs w:val="32"/>
          <w:lang w:val="en-US" w:eastAsia="zh-CN"/>
        </w:rPr>
        <w:t>4月23日之前，</w:t>
      </w:r>
      <w:r>
        <w:rPr>
          <w:rFonts w:hint="eastAsia" w:ascii="仿宋" w:hAnsi="仿宋" w:eastAsia="仿宋" w:cs="仿宋"/>
          <w:sz w:val="32"/>
          <w:szCs w:val="32"/>
          <w:lang w:eastAsia="zh-CN"/>
        </w:rPr>
        <w:t>对各自承担的</w:t>
      </w:r>
      <w:r>
        <w:rPr>
          <w:rFonts w:hint="eastAsia" w:ascii="仿宋" w:hAnsi="仿宋" w:eastAsia="仿宋" w:cs="仿宋"/>
          <w:sz w:val="32"/>
          <w:szCs w:val="32"/>
          <w:lang w:val="en-US" w:eastAsia="zh-CN"/>
        </w:rPr>
        <w:t>2019</w:t>
      </w:r>
      <w:r>
        <w:rPr>
          <w:rFonts w:hint="eastAsia" w:ascii="仿宋" w:hAnsi="仿宋" w:eastAsia="仿宋" w:cs="仿宋"/>
          <w:sz w:val="32"/>
          <w:szCs w:val="32"/>
        </w:rPr>
        <w:t>年度</w:t>
      </w:r>
      <w:r>
        <w:rPr>
          <w:rFonts w:hint="eastAsia" w:ascii="仿宋" w:hAnsi="仿宋" w:eastAsia="仿宋" w:cs="仿宋"/>
          <w:sz w:val="32"/>
          <w:szCs w:val="32"/>
          <w:lang w:eastAsia="zh-CN"/>
        </w:rPr>
        <w:t>财政资金应用情况做</w:t>
      </w:r>
      <w:r>
        <w:rPr>
          <w:rFonts w:hint="eastAsia" w:ascii="仿宋" w:hAnsi="仿宋" w:eastAsia="仿宋" w:cs="仿宋"/>
          <w:sz w:val="32"/>
          <w:szCs w:val="32"/>
        </w:rPr>
        <w:t>全面自评</w:t>
      </w:r>
      <w:r>
        <w:rPr>
          <w:rFonts w:hint="eastAsia" w:ascii="仿宋" w:hAnsi="仿宋" w:eastAsia="仿宋" w:cs="仿宋"/>
          <w:sz w:val="32"/>
          <w:szCs w:val="32"/>
          <w:lang w:eastAsia="zh-CN"/>
        </w:rPr>
        <w:t>。</w:t>
      </w:r>
    </w:p>
    <w:p>
      <w:pPr>
        <w:keepNext w:val="0"/>
        <w:keepLines w:val="0"/>
        <w:pageBreakBefore w:val="0"/>
        <w:numPr>
          <w:ilvl w:val="0"/>
          <w:numId w:val="4"/>
        </w:numPr>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准备工作</w:t>
      </w:r>
    </w:p>
    <w:p>
      <w:pPr>
        <w:keepNext w:val="0"/>
        <w:keepLines w:val="0"/>
        <w:pageBreakBefore w:val="0"/>
        <w:numPr>
          <w:ilvl w:val="0"/>
          <w:numId w:val="0"/>
        </w:numPr>
        <w:kinsoku/>
        <w:wordWrap/>
        <w:overflowPunct/>
        <w:topLinePunct w:val="0"/>
        <w:autoSpaceDE/>
        <w:autoSpaceDN/>
        <w:bidi w:val="0"/>
        <w:adjustRightInd/>
        <w:snapToGrid w:val="0"/>
        <w:spacing w:before="0" w:after="0" w:line="560" w:lineRule="exact"/>
        <w:ind w:right="0" w:rightChars="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院相关处室</w:t>
      </w:r>
      <w:r>
        <w:rPr>
          <w:rFonts w:hint="eastAsia" w:ascii="仿宋" w:hAnsi="仿宋" w:eastAsia="仿宋" w:cs="仿宋"/>
          <w:sz w:val="32"/>
          <w:szCs w:val="32"/>
        </w:rPr>
        <w:t>是</w:t>
      </w:r>
      <w:r>
        <w:rPr>
          <w:rFonts w:hint="eastAsia" w:ascii="仿宋" w:hAnsi="仿宋" w:eastAsia="仿宋" w:cs="仿宋"/>
          <w:sz w:val="32"/>
          <w:szCs w:val="32"/>
          <w:lang w:eastAsia="zh-CN"/>
        </w:rPr>
        <w:t>本次项目</w:t>
      </w:r>
      <w:r>
        <w:rPr>
          <w:rFonts w:hint="eastAsia" w:ascii="仿宋" w:hAnsi="仿宋" w:eastAsia="仿宋" w:cs="仿宋"/>
          <w:sz w:val="32"/>
          <w:szCs w:val="32"/>
        </w:rPr>
        <w:t>绩效自评工作的</w:t>
      </w:r>
      <w:r>
        <w:rPr>
          <w:rFonts w:hint="eastAsia" w:ascii="仿宋" w:hAnsi="仿宋" w:eastAsia="仿宋" w:cs="仿宋"/>
          <w:sz w:val="32"/>
          <w:szCs w:val="32"/>
          <w:lang w:eastAsia="zh-CN"/>
        </w:rPr>
        <w:t>实施</w:t>
      </w:r>
      <w:r>
        <w:rPr>
          <w:rFonts w:hint="eastAsia" w:ascii="仿宋" w:hAnsi="仿宋" w:eastAsia="仿宋" w:cs="仿宋"/>
          <w:sz w:val="32"/>
          <w:szCs w:val="32"/>
        </w:rPr>
        <w:t>主体。</w:t>
      </w:r>
      <w:r>
        <w:rPr>
          <w:rFonts w:hint="eastAsia" w:ascii="仿宋" w:hAnsi="仿宋" w:eastAsia="仿宋" w:cs="仿宋"/>
          <w:sz w:val="32"/>
          <w:szCs w:val="32"/>
          <w:lang w:eastAsia="zh-CN"/>
        </w:rPr>
        <w:t>各相关处室</w:t>
      </w:r>
      <w:r>
        <w:rPr>
          <w:rFonts w:hint="eastAsia" w:ascii="仿宋" w:hAnsi="仿宋" w:eastAsia="仿宋" w:cs="仿宋"/>
          <w:sz w:val="32"/>
          <w:szCs w:val="32"/>
        </w:rPr>
        <w:t>按通知要求，首先确定绩效评价工作人员，制定绩效评价工作方案，收集绩效评价相关资料，对资料进行审查核实。具体本项目，首先按照通知要求，组建</w:t>
      </w:r>
      <w:r>
        <w:rPr>
          <w:rFonts w:hint="eastAsia" w:ascii="仿宋" w:hAnsi="仿宋" w:eastAsia="仿宋" w:cs="仿宋"/>
          <w:sz w:val="32"/>
          <w:szCs w:val="32"/>
          <w:lang w:eastAsia="zh-CN"/>
        </w:rPr>
        <w:t>主管院</w:t>
      </w:r>
      <w:r>
        <w:rPr>
          <w:rFonts w:hint="eastAsia" w:ascii="仿宋" w:hAnsi="仿宋" w:eastAsia="仿宋" w:cs="仿宋"/>
          <w:sz w:val="32"/>
          <w:szCs w:val="32"/>
        </w:rPr>
        <w:t>长为评价组负责人的绩效评价工作小组，课题主持人负责绩效评价的具体实施。制定统一的工作方案，分头实施。其中，课题组人员负责对照项目合同书，搜集整理相关材料。科</w:t>
      </w:r>
      <w:r>
        <w:rPr>
          <w:rFonts w:hint="eastAsia" w:ascii="仿宋" w:hAnsi="仿宋" w:eastAsia="仿宋" w:cs="仿宋"/>
          <w:sz w:val="32"/>
          <w:szCs w:val="32"/>
          <w:lang w:eastAsia="zh-CN"/>
        </w:rPr>
        <w:t>管处</w:t>
      </w:r>
      <w:r>
        <w:rPr>
          <w:rFonts w:hint="eastAsia" w:ascii="仿宋" w:hAnsi="仿宋" w:eastAsia="仿宋" w:cs="仿宋"/>
          <w:sz w:val="32"/>
          <w:szCs w:val="32"/>
        </w:rPr>
        <w:t>负责项目管理绩效的评价，财务部门负责人负责财务预算和财务支出项目的审查等。</w:t>
      </w:r>
    </w:p>
    <w:p>
      <w:pPr>
        <w:keepNext w:val="0"/>
        <w:keepLines w:val="0"/>
        <w:pageBreakBefore w:val="0"/>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2、组织实施</w:t>
      </w:r>
    </w:p>
    <w:p>
      <w:pPr>
        <w:keepNext w:val="0"/>
        <w:keepLines w:val="0"/>
        <w:pageBreakBefore w:val="0"/>
        <w:widowControl/>
        <w:kinsoku/>
        <w:wordWrap/>
        <w:overflowPunct/>
        <w:topLinePunct w:val="0"/>
        <w:autoSpaceDE/>
        <w:autoSpaceDN/>
        <w:bidi w:val="0"/>
        <w:adjustRightInd/>
        <w:snapToGrid w:val="0"/>
        <w:spacing w:before="0" w:after="0" w:line="560" w:lineRule="exact"/>
        <w:ind w:right="0" w:rightChars="0" w:firstLine="640" w:firstLineChars="200"/>
        <w:jc w:val="left"/>
        <w:textAlignment w:val="auto"/>
        <w:rPr>
          <w:rFonts w:hint="eastAsia" w:ascii="仿宋" w:hAnsi="仿宋" w:eastAsia="仿宋" w:cs="仿宋"/>
          <w:sz w:val="32"/>
        </w:rPr>
      </w:pPr>
      <w:r>
        <w:rPr>
          <w:rFonts w:hint="eastAsia" w:ascii="仿宋" w:hAnsi="仿宋" w:eastAsia="仿宋" w:cs="仿宋"/>
          <w:sz w:val="32"/>
          <w:szCs w:val="32"/>
        </w:rPr>
        <w:t>工作小组按统一方案撰写项目绩效评价报告</w:t>
      </w:r>
      <w:r>
        <w:rPr>
          <w:rFonts w:hint="eastAsia" w:ascii="仿宋" w:hAnsi="仿宋" w:eastAsia="仿宋" w:cs="仿宋"/>
          <w:sz w:val="32"/>
          <w:szCs w:val="32"/>
          <w:lang w:eastAsia="zh-CN"/>
        </w:rPr>
        <w:t>，</w:t>
      </w:r>
      <w:r>
        <w:rPr>
          <w:rFonts w:hint="eastAsia" w:ascii="仿宋" w:hAnsi="仿宋" w:eastAsia="仿宋" w:cs="仿宋"/>
          <w:sz w:val="32"/>
          <w:szCs w:val="32"/>
        </w:rPr>
        <w:t>向有关专家提交绩效评价报告</w:t>
      </w:r>
      <w:r>
        <w:rPr>
          <w:rFonts w:hint="eastAsia" w:ascii="仿宋" w:hAnsi="仿宋" w:eastAsia="仿宋" w:cs="仿宋"/>
          <w:sz w:val="32"/>
          <w:szCs w:val="32"/>
          <w:lang w:eastAsia="zh-CN"/>
        </w:rPr>
        <w:t>，</w:t>
      </w:r>
      <w:r>
        <w:rPr>
          <w:rFonts w:hint="eastAsia" w:ascii="仿宋" w:hAnsi="仿宋" w:eastAsia="仿宋" w:cs="仿宋"/>
          <w:sz w:val="32"/>
          <w:szCs w:val="32"/>
        </w:rPr>
        <w:t>专家根据附表“评价表”中内容逐项评分</w:t>
      </w:r>
      <w:r>
        <w:rPr>
          <w:rFonts w:hint="eastAsia" w:ascii="仿宋" w:hAnsi="仿宋" w:eastAsia="仿宋" w:cs="仿宋"/>
          <w:sz w:val="32"/>
          <w:szCs w:val="32"/>
          <w:lang w:eastAsia="zh-CN"/>
        </w:rPr>
        <w:t>，</w:t>
      </w:r>
      <w:r>
        <w:rPr>
          <w:rFonts w:hint="eastAsia" w:ascii="仿宋" w:hAnsi="仿宋" w:eastAsia="仿宋" w:cs="仿宋"/>
          <w:sz w:val="32"/>
          <w:szCs w:val="32"/>
        </w:rPr>
        <w:t>专家综合分析意见，并形成评价结论</w:t>
      </w:r>
      <w:r>
        <w:rPr>
          <w:rFonts w:hint="eastAsia" w:ascii="仿宋" w:hAnsi="仿宋" w:eastAsia="仿宋" w:cs="仿宋"/>
          <w:sz w:val="32"/>
          <w:szCs w:val="32"/>
          <w:lang w:eastAsia="zh-CN"/>
        </w:rPr>
        <w:t>，</w:t>
      </w:r>
      <w:r>
        <w:rPr>
          <w:rFonts w:hint="eastAsia" w:ascii="仿宋" w:hAnsi="仿宋" w:eastAsia="仿宋" w:cs="仿宋"/>
          <w:sz w:val="32"/>
          <w:szCs w:val="32"/>
        </w:rPr>
        <w:t>评价组负责人给出综合评价等级</w:t>
      </w:r>
      <w:r>
        <w:rPr>
          <w:rFonts w:hint="eastAsia" w:ascii="仿宋" w:hAnsi="仿宋" w:eastAsia="仿宋" w:cs="仿宋"/>
          <w:sz w:val="32"/>
          <w:szCs w:val="32"/>
          <w:lang w:eastAsia="zh-CN"/>
        </w:rPr>
        <w:t>，</w:t>
      </w:r>
      <w:r>
        <w:rPr>
          <w:rFonts w:hint="eastAsia" w:ascii="仿宋" w:hAnsi="仿宋" w:eastAsia="仿宋" w:cs="仿宋"/>
          <w:sz w:val="32"/>
          <w:szCs w:val="32"/>
        </w:rPr>
        <w:t>建立绩效评价档案。</w:t>
      </w:r>
    </w:p>
    <w:p>
      <w:pPr>
        <w:keepNext w:val="0"/>
        <w:keepLines w:val="0"/>
        <w:pageBreakBefore w:val="0"/>
        <w:numPr>
          <w:ilvl w:val="0"/>
          <w:numId w:val="5"/>
        </w:numPr>
        <w:kinsoku/>
        <w:wordWrap/>
        <w:overflowPunct/>
        <w:topLinePunct w:val="0"/>
        <w:bidi w:val="0"/>
        <w:adjustRightInd/>
        <w:spacing w:line="560"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rPr>
        <w:t>评价对象绩效目标、绩效指标</w:t>
      </w:r>
      <w:r>
        <w:rPr>
          <w:rFonts w:hint="eastAsia" w:ascii="仿宋" w:hAnsi="仿宋" w:eastAsia="仿宋" w:cs="仿宋"/>
          <w:sz w:val="32"/>
          <w:szCs w:val="32"/>
          <w:lang w:eastAsia="zh-CN"/>
        </w:rPr>
        <w:t>、</w:t>
      </w:r>
      <w:r>
        <w:rPr>
          <w:rFonts w:hint="eastAsia" w:ascii="仿宋" w:hAnsi="仿宋" w:eastAsia="仿宋" w:cs="仿宋"/>
          <w:sz w:val="32"/>
          <w:szCs w:val="32"/>
        </w:rPr>
        <w:t>评价标准</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根据绩效结论和按照年初指标设置情况，我院各分项和总体都达到了优级标准，见下表：</w:t>
      </w:r>
    </w:p>
    <w:tbl>
      <w:tblPr>
        <w:tblStyle w:val="6"/>
        <w:tblpPr w:leftFromText="180" w:rightFromText="180" w:vertAnchor="text" w:horzAnchor="page" w:tblpXSpec="center" w:tblpY="571"/>
        <w:tblOverlap w:val="never"/>
        <w:tblW w:w="10140" w:type="dxa"/>
        <w:jc w:val="center"/>
        <w:tblInd w:w="-520" w:type="dxa"/>
        <w:shd w:val="clear" w:color="auto" w:fill="auto"/>
        <w:tblLayout w:type="fixed"/>
        <w:tblCellMar>
          <w:top w:w="0" w:type="dxa"/>
          <w:left w:w="0" w:type="dxa"/>
          <w:bottom w:w="0" w:type="dxa"/>
          <w:right w:w="0" w:type="dxa"/>
        </w:tblCellMar>
      </w:tblPr>
      <w:tblGrid>
        <w:gridCol w:w="1080"/>
        <w:gridCol w:w="2490"/>
        <w:gridCol w:w="2310"/>
        <w:gridCol w:w="750"/>
        <w:gridCol w:w="750"/>
        <w:gridCol w:w="750"/>
        <w:gridCol w:w="750"/>
        <w:gridCol w:w="690"/>
        <w:gridCol w:w="570"/>
      </w:tblGrid>
      <w:tr>
        <w:tblPrEx>
          <w:shd w:val="clear" w:color="auto" w:fill="auto"/>
          <w:tblLayout w:type="fixed"/>
          <w:tblCellMar>
            <w:top w:w="0" w:type="dxa"/>
            <w:left w:w="0" w:type="dxa"/>
            <w:bottom w:w="0" w:type="dxa"/>
            <w:right w:w="0" w:type="dxa"/>
          </w:tblCellMar>
        </w:tblPrEx>
        <w:trPr>
          <w:trHeight w:val="30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职责活动</w:t>
            </w:r>
          </w:p>
        </w:tc>
        <w:tc>
          <w:tcPr>
            <w:tcW w:w="2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绩效目标</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绩效指标</w:t>
            </w:r>
          </w:p>
        </w:tc>
        <w:tc>
          <w:tcPr>
            <w:tcW w:w="30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评价标准</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完成度</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评价情况</w:t>
            </w:r>
          </w:p>
        </w:tc>
      </w:tr>
      <w:tr>
        <w:tblPrEx>
          <w:tblLayout w:type="fixed"/>
          <w:tblCellMar>
            <w:top w:w="0" w:type="dxa"/>
            <w:left w:w="0" w:type="dxa"/>
            <w:bottom w:w="0" w:type="dxa"/>
            <w:right w:w="0" w:type="dxa"/>
          </w:tblCellMar>
        </w:tblPrEx>
        <w:trPr>
          <w:trHeight w:val="27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良</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中</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差</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b/>
                <w:i w:val="0"/>
                <w:color w:val="000000"/>
                <w:sz w:val="21"/>
                <w:szCs w:val="21"/>
                <w:u w:val="none"/>
              </w:rPr>
            </w:pPr>
          </w:p>
        </w:tc>
      </w:tr>
      <w:tr>
        <w:tblPrEx>
          <w:tblLayout w:type="fixed"/>
          <w:tblCellMar>
            <w:top w:w="0" w:type="dxa"/>
            <w:left w:w="0" w:type="dxa"/>
            <w:bottom w:w="0" w:type="dxa"/>
            <w:right w:w="0" w:type="dxa"/>
          </w:tblCellMar>
        </w:tblPrEx>
        <w:trPr>
          <w:trHeight w:val="2060"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一、农业科技创新</w:t>
            </w:r>
          </w:p>
        </w:tc>
        <w:tc>
          <w:tcPr>
            <w:tcW w:w="2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针对农业关键技术需求，稳定培育优势学科，加强基础性研究，不断提升农业科技创新能力，确保可持续发展。打造科技创新平台，提高人才水平，为科技创新提供支撑。</w:t>
            </w: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　　1、应用基础研究</w:t>
            </w:r>
          </w:p>
        </w:tc>
        <w:tc>
          <w:tcPr>
            <w:tcW w:w="2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搞好海南基地修缮，为科研工作提供一个良好的工作生活环境</w:t>
            </w: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论文15篇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获得专利2个</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66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海南基地危房改造及设施配套</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85%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60%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1400"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二、成果转化及产业技术推广</w:t>
            </w:r>
          </w:p>
        </w:tc>
        <w:tc>
          <w:tcPr>
            <w:tcW w:w="2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建立不同区域具有标志性的市级农业综合科研示范基地；推广一批在全市农业生产具有较大影响的新技术成果。</w:t>
            </w: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方正书宋_GBK" w:hAnsi="方正书宋_GBK" w:eastAsia="方正书宋_GBK" w:cs="方正书宋_GBK"/>
                <w:i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08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配制杂交组合16个，选育进入省区试以上优良品系3个，选择单株1000个左右。</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51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示范推广新品种、新技术20项。</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78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　　2、农业科技成果示范推广</w:t>
            </w:r>
          </w:p>
        </w:tc>
        <w:tc>
          <w:tcPr>
            <w:tcW w:w="2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通过新技术、新产品的示范和推广，提高农业生产的效率和效益</w:t>
            </w: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通过推广新品种、新技术增收节支，创造社会效益5000万元。</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78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建立科技核心示范区1万亩，辐射100万亩。</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114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　　3、农业产业技术体系建设</w:t>
            </w:r>
          </w:p>
        </w:tc>
        <w:tc>
          <w:tcPr>
            <w:tcW w:w="2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通过围绕产业发展需求，进行共性技术和关键技术研究、集成和示范， 提高农业种植、养殖科技水平</w:t>
            </w: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推出良种良法配套、机械化、病虫草害绿色防控和品牌化生产等技术集成应用成果2个以上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11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根据区域作物分布，进行针对性技术培训、宣传、讲座等10次。</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95%及以上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90%及以上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32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b/>
                <w:i w:val="0"/>
                <w:color w:val="000000"/>
                <w:sz w:val="21"/>
                <w:szCs w:val="21"/>
                <w:u w:val="none"/>
              </w:rPr>
            </w:pPr>
            <w:r>
              <w:rPr>
                <w:rFonts w:hint="default" w:ascii="方正书宋_GBK" w:hAnsi="方正书宋_GBK" w:eastAsia="方正书宋_GBK" w:cs="方正书宋_GBK"/>
                <w:b/>
                <w:i w:val="0"/>
                <w:color w:val="000000"/>
                <w:kern w:val="0"/>
                <w:sz w:val="21"/>
                <w:szCs w:val="21"/>
                <w:u w:val="none"/>
                <w:lang w:val="en-US" w:eastAsia="zh-CN" w:bidi="ar"/>
              </w:rPr>
              <w:t>　　4、农业产业技术和科技信息服务</w:t>
            </w:r>
          </w:p>
        </w:tc>
        <w:tc>
          <w:tcPr>
            <w:tcW w:w="2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通过科技下乡活动， 提高农业种植、养殖科技水平</w:t>
            </w: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科技服务完成率达80%以上</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90%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80%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60%以下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125%</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5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印发技术培训资料10000份</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7000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5000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5000以下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r>
        <w:tblPrEx>
          <w:tblLayout w:type="fixed"/>
          <w:tblCellMar>
            <w:top w:w="0" w:type="dxa"/>
            <w:left w:w="0" w:type="dxa"/>
            <w:bottom w:w="0" w:type="dxa"/>
            <w:right w:w="0" w:type="dxa"/>
          </w:tblCellMar>
        </w:tblPrEx>
        <w:trPr>
          <w:trHeight w:val="62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b/>
                <w:i w:val="0"/>
                <w:color w:val="000000"/>
                <w:sz w:val="21"/>
                <w:szCs w:val="21"/>
                <w:u w:val="none"/>
              </w:rPr>
            </w:pPr>
          </w:p>
        </w:tc>
        <w:tc>
          <w:tcPr>
            <w:tcW w:w="2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方正书宋_GBK" w:hAnsi="方正书宋_GBK" w:eastAsia="方正书宋_GBK" w:cs="方正书宋_GBK"/>
                <w:i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科技下乡培训1000-1500人次</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1000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800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300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方正书宋_GBK" w:hAnsi="方正书宋_GBK" w:eastAsia="方正书宋_GBK" w:cs="方正书宋_GBK"/>
                <w:i w:val="0"/>
                <w:color w:val="000000"/>
                <w:sz w:val="21"/>
                <w:szCs w:val="21"/>
                <w:u w:val="none"/>
              </w:rPr>
            </w:pPr>
            <w:r>
              <w:rPr>
                <w:rFonts w:hint="default" w:ascii="方正书宋_GBK" w:hAnsi="方正书宋_GBK" w:eastAsia="方正书宋_GBK" w:cs="方正书宋_GBK"/>
                <w:i w:val="0"/>
                <w:color w:val="000000"/>
                <w:kern w:val="0"/>
                <w:sz w:val="21"/>
                <w:szCs w:val="21"/>
                <w:u w:val="none"/>
                <w:lang w:val="en-US" w:eastAsia="zh-CN" w:bidi="ar"/>
              </w:rPr>
              <w:t>300以下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142%</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优</w:t>
            </w:r>
          </w:p>
        </w:tc>
      </w:tr>
    </w:tbl>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eastAsia="zh-CN"/>
        </w:rPr>
        <w:t>（二）</w:t>
      </w:r>
      <w:r>
        <w:rPr>
          <w:rFonts w:hint="eastAsia" w:ascii="仿宋" w:hAnsi="仿宋" w:eastAsia="仿宋" w:cs="仿宋"/>
          <w:sz w:val="32"/>
          <w:szCs w:val="32"/>
        </w:rPr>
        <w:t>评价方法</w:t>
      </w:r>
      <w:r>
        <w:rPr>
          <w:rFonts w:hint="eastAsia" w:ascii="仿宋" w:hAnsi="仿宋" w:eastAsia="仿宋" w:cs="仿宋"/>
          <w:sz w:val="32"/>
          <w:szCs w:val="32"/>
          <w:lang w:eastAsia="zh-CN"/>
        </w:rPr>
        <w:t>：目标评价法。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各项绩效目标的实现程度及差异性原因分析</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我院各分项和总体都达到了优级标准主要目标完成情况包括：</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eastAsia="zh-CN"/>
        </w:rPr>
        <w:t>农业科技创新方面。发表论文</w:t>
      </w:r>
      <w:r>
        <w:rPr>
          <w:rFonts w:hint="eastAsia" w:ascii="仿宋" w:hAnsi="仿宋" w:eastAsia="仿宋" w:cs="仿宋"/>
          <w:sz w:val="32"/>
          <w:szCs w:val="32"/>
          <w:lang w:val="en-US" w:eastAsia="zh-CN"/>
        </w:rPr>
        <w:t>24篇，完成度160%；获得专利数量13项，完成度650%；海南基地危房改造及设施配套项目，完成度100%。</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eastAsia="zh-CN"/>
        </w:rPr>
        <w:t>一种花生芽栽培装置</w:t>
      </w:r>
      <w:r>
        <w:rPr>
          <w:rFonts w:hint="eastAsia" w:ascii="仿宋" w:hAnsi="仿宋" w:eastAsia="仿宋" w:cs="仿宋"/>
          <w:sz w:val="32"/>
          <w:szCs w:val="32"/>
        </w:rPr>
        <w:t>等</w:t>
      </w:r>
      <w:r>
        <w:rPr>
          <w:rFonts w:hint="eastAsia" w:ascii="仿宋" w:hAnsi="仿宋" w:eastAsia="仿宋" w:cs="仿宋"/>
          <w:sz w:val="32"/>
          <w:szCs w:val="32"/>
          <w:lang w:val="en-US" w:eastAsia="zh-CN"/>
        </w:rPr>
        <w:t>13</w:t>
      </w:r>
      <w:r>
        <w:rPr>
          <w:rFonts w:hint="eastAsia" w:ascii="仿宋" w:hAnsi="仿宋" w:eastAsia="仿宋" w:cs="仿宋"/>
          <w:sz w:val="32"/>
          <w:szCs w:val="32"/>
        </w:rPr>
        <w:t>项成果获得国家专</w:t>
      </w:r>
      <w:r>
        <w:rPr>
          <w:rFonts w:hint="eastAsia" w:ascii="仿宋" w:hAnsi="仿宋" w:eastAsia="仿宋" w:cs="仿宋"/>
          <w:sz w:val="32"/>
          <w:szCs w:val="32"/>
          <w:lang w:eastAsia="zh-CN"/>
        </w:rPr>
        <w:t>利授权；智能化水肥系统等13项获得软件著作权，发表论文24篇；完成了南繁修缮工程并投入使用。其中，修建科研用房、晒场和晾晒棚，平整了田间道路，完善田间机井和喷灌系统等。建好南繁科研育种基地，服务好科研育种，对我市科技创新、人才培育、育种实力提升具有重要意义。</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果转化及产业技术推广方面。配制杂交组合2222个，选育进入省区试以上优良品系210个，选择单株5000个左右，完成度超500%；示范推广新品种、新技术20项，完成度100%；通过推广新品种、新技术增收节支，创造社会效益5000万元，完成度100%；建立科技核心示范区1万亩，辐射100万亩，完成度100%；推出良种良法配套、机械化、病虫草害绿色防控和品牌化生产等技术集成应用成果6个，完成度300%；根据区域作物分布，进行针对性技术培训、宣传、讲座等14次，完成度140%；科技服务完成率达100%以上，完成度125%；印发技术培训资料10000份，完成度100%；科技下乡培训1424人次，完成度142%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在全市不同生态类型区建设各类高标准试验示范基地10多个，展示推广20多个新品种及配套技术，辐射带动</w:t>
      </w:r>
      <w:r>
        <w:rPr>
          <w:rFonts w:hint="eastAsia" w:ascii="仿宋" w:hAnsi="仿宋" w:eastAsia="仿宋" w:cs="仿宋"/>
          <w:sz w:val="32"/>
          <w:szCs w:val="32"/>
          <w:lang w:val="en-US" w:eastAsia="zh-CN"/>
        </w:rPr>
        <w:t>10</w:t>
      </w:r>
      <w:r>
        <w:rPr>
          <w:rFonts w:hint="eastAsia" w:ascii="仿宋" w:hAnsi="仿宋" w:eastAsia="仿宋" w:cs="仿宋"/>
          <w:sz w:val="32"/>
          <w:szCs w:val="32"/>
        </w:rPr>
        <w:t>0多万亩。围绕邢台市农业产业需求，积极拓宽研究领域，调整科研方向</w:t>
      </w:r>
      <w:r>
        <w:rPr>
          <w:rFonts w:hint="eastAsia" w:ascii="仿宋" w:hAnsi="仿宋" w:eastAsia="仿宋" w:cs="仿宋"/>
          <w:sz w:val="32"/>
          <w:szCs w:val="32"/>
          <w:lang w:eastAsia="zh-CN"/>
        </w:rPr>
        <w:t>，</w:t>
      </w:r>
      <w:r>
        <w:rPr>
          <w:rFonts w:hint="eastAsia" w:ascii="仿宋" w:hAnsi="仿宋" w:eastAsia="仿宋" w:cs="仿宋"/>
          <w:sz w:val="32"/>
          <w:szCs w:val="32"/>
        </w:rPr>
        <w:t>新上</w:t>
      </w:r>
      <w:r>
        <w:rPr>
          <w:rFonts w:hint="eastAsia" w:ascii="仿宋" w:hAnsi="仿宋" w:eastAsia="仿宋" w:cs="仿宋"/>
          <w:sz w:val="32"/>
          <w:szCs w:val="32"/>
          <w:lang w:eastAsia="zh-CN"/>
        </w:rPr>
        <w:t>了</w:t>
      </w:r>
      <w:r>
        <w:rPr>
          <w:rFonts w:hint="eastAsia" w:ascii="仿宋" w:hAnsi="仿宋" w:eastAsia="仿宋" w:cs="仿宋"/>
          <w:sz w:val="32"/>
          <w:szCs w:val="32"/>
        </w:rPr>
        <w:t>酸枣</w:t>
      </w:r>
      <w:r>
        <w:rPr>
          <w:rFonts w:hint="eastAsia" w:ascii="仿宋" w:hAnsi="仿宋" w:eastAsia="仿宋" w:cs="仿宋"/>
          <w:sz w:val="32"/>
          <w:szCs w:val="32"/>
          <w:lang w:eastAsia="zh-CN"/>
        </w:rPr>
        <w:t>、中草药、食用菌、名优特蔬菜</w:t>
      </w:r>
      <w:r>
        <w:rPr>
          <w:rFonts w:hint="eastAsia" w:ascii="仿宋" w:hAnsi="仿宋" w:eastAsia="仿宋" w:cs="仿宋"/>
          <w:sz w:val="32"/>
          <w:szCs w:val="32"/>
        </w:rPr>
        <w:t>等研究课题</w:t>
      </w:r>
      <w:r>
        <w:rPr>
          <w:rFonts w:hint="eastAsia" w:ascii="仿宋" w:hAnsi="仿宋" w:eastAsia="仿宋" w:cs="仿宋"/>
          <w:sz w:val="32"/>
          <w:szCs w:val="32"/>
          <w:lang w:eastAsia="zh-CN"/>
        </w:rPr>
        <w:t>，取得初步成效，</w:t>
      </w:r>
      <w:r>
        <w:rPr>
          <w:rFonts w:hint="eastAsia" w:ascii="仿宋" w:hAnsi="仿宋" w:eastAsia="仿宋" w:cs="仿宋"/>
          <w:sz w:val="32"/>
          <w:szCs w:val="32"/>
        </w:rPr>
        <w:t>冀中南山区林下灰树花研究等6个</w:t>
      </w:r>
      <w:r>
        <w:rPr>
          <w:rFonts w:hint="eastAsia" w:ascii="仿宋" w:hAnsi="仿宋" w:eastAsia="仿宋" w:cs="仿宋"/>
          <w:sz w:val="32"/>
          <w:szCs w:val="32"/>
          <w:lang w:eastAsia="zh-CN"/>
        </w:rPr>
        <w:t>成果</w:t>
      </w:r>
      <w:r>
        <w:rPr>
          <w:rFonts w:hint="eastAsia" w:ascii="仿宋" w:hAnsi="仿宋" w:eastAsia="仿宋" w:cs="仿宋"/>
          <w:sz w:val="32"/>
          <w:szCs w:val="32"/>
        </w:rPr>
        <w:t>获得河北省成果登记</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野生驯化灰树花、大宗中药材配套技术、农业废弃物综合利用等一大批成果展现了良好的应用前景。根据区域作物分布，进行针对性技术培训14次，累计培训1424人。选派24名省级科技特派员，分赴全市10个贫困县开展科技扶贫，进行一对一的技术帮扶和产业扶持，组织或参加科技服务40余次，被服务人数2343人，做到发展一个产业，带动一方经济，富裕一方百姓，深受农民欢迎。 </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五、</w:t>
      </w:r>
      <w:r>
        <w:rPr>
          <w:rFonts w:hint="eastAsia" w:ascii="仿宋" w:hAnsi="仿宋" w:eastAsia="仿宋" w:cs="仿宋"/>
          <w:sz w:val="32"/>
          <w:szCs w:val="32"/>
        </w:rPr>
        <w:t>存在问题、采取的纠偏措施及改进绩效管理建议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存在问题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color w:val="auto"/>
          <w:sz w:val="32"/>
          <w:szCs w:val="32"/>
          <w:lang w:eastAsia="zh-CN"/>
        </w:rPr>
      </w:pPr>
      <w:r>
        <w:rPr>
          <w:rFonts w:hint="eastAsia" w:ascii="仿宋" w:hAnsi="仿宋" w:eastAsia="仿宋" w:cs="仿宋"/>
          <w:sz w:val="32"/>
          <w:szCs w:val="32"/>
          <w:lang w:eastAsia="zh-CN"/>
        </w:rPr>
        <w:t>当前，我</w:t>
      </w:r>
      <w:r>
        <w:rPr>
          <w:rFonts w:hint="eastAsia" w:ascii="仿宋" w:hAnsi="仿宋" w:eastAsia="仿宋" w:cs="仿宋"/>
          <w:color w:val="auto"/>
          <w:sz w:val="32"/>
          <w:szCs w:val="32"/>
          <w:lang w:eastAsia="zh-CN"/>
        </w:rPr>
        <w:t>院科技创新工作与党的十九大的新要求，与全市农业发展的新形势，与领导的期望和农民的期待还有不小差距。一是科技创新上，创新成果还不多，缺少引领农业高质量发展的突破性成果和关键技术。二是科研资金上，经费少，且不固定，年度间波动大，无法满足科研需要。三是自身建设上，领军人才不足，人才断档隐患已经显现，财务管理和行政后勤保障等还需进一步加强，干事创业的氛围有待进一步增强。</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（二）</w:t>
      </w:r>
      <w:r>
        <w:rPr>
          <w:rFonts w:hint="eastAsia" w:ascii="仿宋" w:hAnsi="仿宋" w:eastAsia="仿宋" w:cs="仿宋"/>
          <w:color w:val="auto"/>
          <w:sz w:val="32"/>
          <w:szCs w:val="32"/>
        </w:rPr>
        <w:t>采取的纠偏措施及改进绩效管理建议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正确定位</w:t>
      </w:r>
      <w:r>
        <w:rPr>
          <w:rFonts w:hint="eastAsia" w:ascii="仿宋" w:hAnsi="仿宋" w:eastAsia="仿宋" w:cs="仿宋"/>
          <w:color w:val="auto"/>
          <w:sz w:val="32"/>
          <w:szCs w:val="32"/>
        </w:rPr>
        <w:t>，发挥职能，加快科技创新，为</w:t>
      </w:r>
      <w:r>
        <w:rPr>
          <w:rFonts w:hint="eastAsia" w:ascii="仿宋" w:hAnsi="仿宋" w:eastAsia="仿宋" w:cs="仿宋"/>
          <w:color w:val="auto"/>
          <w:sz w:val="32"/>
          <w:szCs w:val="32"/>
          <w:lang w:eastAsia="zh-CN"/>
        </w:rPr>
        <w:t>全市乡村振兴战略提供强有力的科技支撑。围绕实施乡村振兴战略，以深化全市农业供给侧结构性改革为主线，以科技支撑产业兴旺为重点，狠抓科技创新和成果转化两大重点工作，明确责任，狠抓落实，全面推动农科院科技工作创新发展、高质量发展</w:t>
      </w:r>
      <w:r>
        <w:rPr>
          <w:rFonts w:hint="eastAsia" w:ascii="仿宋" w:hAnsi="仿宋" w:eastAsia="仿宋" w:cs="仿宋"/>
          <w:color w:val="auto"/>
          <w:sz w:val="32"/>
          <w:szCs w:val="32"/>
        </w:rPr>
        <w:t>。</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45" w:right="45" w:firstLine="45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2</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优化资源配置，提高资源利用率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合理配置人才、条件、资金等各种资源，发挥学科优势、人才优势和资源优势，集中人力财力物力支持重大科研、成果转化项目和农村科技服务项目。树立投入产出理念，注重投资效果，农业科研作为公益事业要注重社会净效益。</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45" w:right="45" w:firstLine="45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3、做好绩效考核评价工作。建立科学的绩效指标体系和评价方法，评价结果作为业绩考核和以后年度预算安排的重要依据。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六、</w:t>
      </w:r>
      <w:r>
        <w:rPr>
          <w:rFonts w:hint="eastAsia" w:ascii="仿宋" w:hAnsi="仿宋" w:eastAsia="仿宋" w:cs="仿宋"/>
          <w:color w:val="auto"/>
          <w:sz w:val="32"/>
          <w:szCs w:val="32"/>
        </w:rPr>
        <w:t>其他需要说明的问题。</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color w:val="auto"/>
          <w:sz w:val="32"/>
          <w:szCs w:val="32"/>
          <w:lang w:val="en-US" w:eastAsia="zh-CN"/>
        </w:rPr>
        <w:t xml:space="preserve">    无。</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rPr>
      </w:pPr>
      <w:bookmarkStart w:id="0" w:name="_GoBack"/>
      <w:bookmarkEnd w:id="0"/>
    </w:p>
    <w:sectPr>
      <w:pgSz w:w="11906" w:h="16838"/>
      <w:pgMar w:top="1985" w:right="1418" w:bottom="1985" w:left="1418" w:header="851" w:footer="1701" w:gutter="0"/>
      <w:cols w:space="425" w:num="1"/>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_GBK">
    <w:altName w:val="宋体"/>
    <w:panose1 w:val="00000000000000000000"/>
    <w:charset w:val="86"/>
    <w:family w:val="roman"/>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Style w:val="5"/>
                              <w:rFonts w:ascii="宋体" w:hAnsi="宋体" w:eastAsia="宋体"/>
                              <w:sz w:val="28"/>
                              <w:szCs w:val="28"/>
                            </w:rPr>
                          </w:pPr>
                          <w:r>
                            <w:rPr>
                              <w:rStyle w:val="5"/>
                              <w:rFonts w:hint="eastAsia" w:ascii="宋体" w:hAnsi="宋体" w:eastAsia="宋体"/>
                              <w:sz w:val="28"/>
                              <w:szCs w:val="28"/>
                            </w:rPr>
                            <w:t>-</w:t>
                          </w:r>
                          <w:r>
                            <w:rPr>
                              <w:rStyle w:val="5"/>
                              <w:rFonts w:ascii="宋体" w:hAnsi="宋体" w:eastAsia="宋体"/>
                              <w:sz w:val="28"/>
                              <w:szCs w:val="28"/>
                            </w:rPr>
                            <w:fldChar w:fldCharType="begin"/>
                          </w:r>
                          <w:r>
                            <w:rPr>
                              <w:rStyle w:val="5"/>
                              <w:rFonts w:ascii="宋体" w:hAnsi="宋体" w:eastAsia="宋体"/>
                              <w:sz w:val="28"/>
                              <w:szCs w:val="28"/>
                            </w:rPr>
                            <w:instrText xml:space="preserve">PAGE  </w:instrText>
                          </w:r>
                          <w:r>
                            <w:rPr>
                              <w:rStyle w:val="5"/>
                              <w:rFonts w:ascii="宋体" w:hAnsi="宋体" w:eastAsia="宋体"/>
                              <w:sz w:val="28"/>
                              <w:szCs w:val="28"/>
                            </w:rPr>
                            <w:fldChar w:fldCharType="separate"/>
                          </w:r>
                          <w:r>
                            <w:rPr>
                              <w:rStyle w:val="5"/>
                              <w:rFonts w:ascii="宋体" w:hAnsi="宋体" w:eastAsia="宋体"/>
                              <w:sz w:val="28"/>
                              <w:szCs w:val="28"/>
                            </w:rPr>
                            <w:t>6</w:t>
                          </w:r>
                          <w:r>
                            <w:rPr>
                              <w:rStyle w:val="5"/>
                              <w:rFonts w:ascii="宋体" w:hAnsi="宋体" w:eastAsia="宋体"/>
                              <w:sz w:val="28"/>
                              <w:szCs w:val="28"/>
                            </w:rPr>
                            <w:fldChar w:fldCharType="end"/>
                          </w:r>
                          <w:r>
                            <w:rPr>
                              <w:rStyle w:val="5"/>
                              <w:rFonts w:hint="eastAsia" w:ascii="宋体" w:hAnsi="宋体" w:eastAsia="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Style w:val="5"/>
                        <w:rFonts w:ascii="宋体" w:hAnsi="宋体" w:eastAsia="宋体"/>
                        <w:sz w:val="28"/>
                        <w:szCs w:val="28"/>
                      </w:rPr>
                    </w:pPr>
                    <w:r>
                      <w:rPr>
                        <w:rStyle w:val="5"/>
                        <w:rFonts w:hint="eastAsia" w:ascii="宋体" w:hAnsi="宋体" w:eastAsia="宋体"/>
                        <w:sz w:val="28"/>
                        <w:szCs w:val="28"/>
                      </w:rPr>
                      <w:t>-</w:t>
                    </w:r>
                    <w:r>
                      <w:rPr>
                        <w:rStyle w:val="5"/>
                        <w:rFonts w:ascii="宋体" w:hAnsi="宋体" w:eastAsia="宋体"/>
                        <w:sz w:val="28"/>
                        <w:szCs w:val="28"/>
                      </w:rPr>
                      <w:fldChar w:fldCharType="begin"/>
                    </w:r>
                    <w:r>
                      <w:rPr>
                        <w:rStyle w:val="5"/>
                        <w:rFonts w:ascii="宋体" w:hAnsi="宋体" w:eastAsia="宋体"/>
                        <w:sz w:val="28"/>
                        <w:szCs w:val="28"/>
                      </w:rPr>
                      <w:instrText xml:space="preserve">PAGE  </w:instrText>
                    </w:r>
                    <w:r>
                      <w:rPr>
                        <w:rStyle w:val="5"/>
                        <w:rFonts w:ascii="宋体" w:hAnsi="宋体" w:eastAsia="宋体"/>
                        <w:sz w:val="28"/>
                        <w:szCs w:val="28"/>
                      </w:rPr>
                      <w:fldChar w:fldCharType="separate"/>
                    </w:r>
                    <w:r>
                      <w:rPr>
                        <w:rStyle w:val="5"/>
                        <w:rFonts w:ascii="宋体" w:hAnsi="宋体" w:eastAsia="宋体"/>
                        <w:sz w:val="28"/>
                        <w:szCs w:val="28"/>
                      </w:rPr>
                      <w:t>6</w:t>
                    </w:r>
                    <w:r>
                      <w:rPr>
                        <w:rStyle w:val="5"/>
                        <w:rFonts w:ascii="宋体" w:hAnsi="宋体" w:eastAsia="宋体"/>
                        <w:sz w:val="28"/>
                        <w:szCs w:val="28"/>
                      </w:rPr>
                      <w:fldChar w:fldCharType="end"/>
                    </w:r>
                    <w:r>
                      <w:rPr>
                        <w:rStyle w:val="5"/>
                        <w:rFonts w:hint="eastAsia" w:ascii="宋体" w:hAnsi="宋体" w:eastAsia="宋体"/>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868D1C"/>
    <w:multiLevelType w:val="singleLevel"/>
    <w:tmpl w:val="87868D1C"/>
    <w:lvl w:ilvl="0" w:tentative="0">
      <w:start w:val="1"/>
      <w:numFmt w:val="chineseCounting"/>
      <w:suff w:val="nothing"/>
      <w:lvlText w:val="（%1）"/>
      <w:lvlJc w:val="left"/>
      <w:rPr>
        <w:rFonts w:hint="eastAsia"/>
      </w:rPr>
    </w:lvl>
  </w:abstractNum>
  <w:abstractNum w:abstractNumId="1">
    <w:nsid w:val="A136F9B5"/>
    <w:multiLevelType w:val="singleLevel"/>
    <w:tmpl w:val="A136F9B5"/>
    <w:lvl w:ilvl="0" w:tentative="0">
      <w:start w:val="1"/>
      <w:numFmt w:val="chineseCounting"/>
      <w:suff w:val="nothing"/>
      <w:lvlText w:val="（%1）"/>
      <w:lvlJc w:val="left"/>
      <w:rPr>
        <w:rFonts w:hint="eastAsia"/>
      </w:rPr>
    </w:lvl>
  </w:abstractNum>
  <w:abstractNum w:abstractNumId="2">
    <w:nsid w:val="EA2D5A54"/>
    <w:multiLevelType w:val="singleLevel"/>
    <w:tmpl w:val="EA2D5A54"/>
    <w:lvl w:ilvl="0" w:tentative="0">
      <w:start w:val="2"/>
      <w:numFmt w:val="chineseCounting"/>
      <w:suff w:val="nothing"/>
      <w:lvlText w:val="%1、"/>
      <w:lvlJc w:val="left"/>
      <w:rPr>
        <w:rFonts w:hint="eastAsia"/>
      </w:rPr>
    </w:lvl>
  </w:abstractNum>
  <w:abstractNum w:abstractNumId="3">
    <w:nsid w:val="00000006"/>
    <w:multiLevelType w:val="singleLevel"/>
    <w:tmpl w:val="00000006"/>
    <w:lvl w:ilvl="0" w:tentative="0">
      <w:start w:val="1"/>
      <w:numFmt w:val="decimal"/>
      <w:suff w:val="nothing"/>
      <w:lvlText w:val="%1、"/>
      <w:lvlJc w:val="left"/>
    </w:lvl>
  </w:abstractNum>
  <w:abstractNum w:abstractNumId="4">
    <w:nsid w:val="2F2671F4"/>
    <w:multiLevelType w:val="singleLevel"/>
    <w:tmpl w:val="2F2671F4"/>
    <w:lvl w:ilvl="0" w:tentative="0">
      <w:start w:val="4"/>
      <w:numFmt w:val="chineseCounting"/>
      <w:suff w:val="nothing"/>
      <w:lvlText w:val="（%1）"/>
      <w:lvlJc w:val="left"/>
      <w:rPr>
        <w:rFonts w:hint="eastAsia"/>
      </w:rPr>
    </w:lvl>
  </w:abstractNum>
  <w:abstractNum w:abstractNumId="5">
    <w:nsid w:val="4B325904"/>
    <w:multiLevelType w:val="singleLevel"/>
    <w:tmpl w:val="4B325904"/>
    <w:lvl w:ilvl="0" w:tentative="0">
      <w:start w:val="1"/>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0"/>
  <w:bordersDoNotSurroundFooter w:val="0"/>
  <w:documentProtection w:enforcement="0"/>
  <w:defaultTabStop w:val="420"/>
  <w:drawingGridVerticalSpacing w:val="162"/>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F97176"/>
    <w:rsid w:val="00D57504"/>
    <w:rsid w:val="017B4077"/>
    <w:rsid w:val="04846593"/>
    <w:rsid w:val="078731E0"/>
    <w:rsid w:val="15AF3445"/>
    <w:rsid w:val="190E049C"/>
    <w:rsid w:val="2361419F"/>
    <w:rsid w:val="278B2C72"/>
    <w:rsid w:val="2A527C4E"/>
    <w:rsid w:val="30ED116E"/>
    <w:rsid w:val="34173300"/>
    <w:rsid w:val="35F97176"/>
    <w:rsid w:val="36D803B9"/>
    <w:rsid w:val="38B6390D"/>
    <w:rsid w:val="3C922D4A"/>
    <w:rsid w:val="40A36D94"/>
    <w:rsid w:val="41124442"/>
    <w:rsid w:val="47563BDF"/>
    <w:rsid w:val="4942665C"/>
    <w:rsid w:val="4A1A1221"/>
    <w:rsid w:val="4B584E7D"/>
    <w:rsid w:val="4D2F2EB3"/>
    <w:rsid w:val="4E713857"/>
    <w:rsid w:val="4EC316DB"/>
    <w:rsid w:val="50726E70"/>
    <w:rsid w:val="53246885"/>
    <w:rsid w:val="53E36C84"/>
    <w:rsid w:val="54491C77"/>
    <w:rsid w:val="5D445A5A"/>
    <w:rsid w:val="5DA654D4"/>
    <w:rsid w:val="5EC360C9"/>
    <w:rsid w:val="5EF116C0"/>
    <w:rsid w:val="66293C38"/>
    <w:rsid w:val="6E7D4BC6"/>
    <w:rsid w:val="725C1E00"/>
    <w:rsid w:val="7622427F"/>
    <w:rsid w:val="7741799D"/>
    <w:rsid w:val="7B7E3E73"/>
    <w:rsid w:val="7E5837E7"/>
    <w:rsid w:val="7E667EFA"/>
    <w:rsid w:val="7EDE2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5">
    <w:name w:val="page number"/>
    <w:basedOn w:val="4"/>
    <w:semiHidden/>
    <w:unhideWhenUsed/>
    <w:qFormat/>
    <w:uiPriority w:val="99"/>
  </w:style>
  <w:style w:type="character" w:customStyle="1" w:styleId="7">
    <w:name w:val="font21"/>
    <w:basedOn w:val="4"/>
    <w:uiPriority w:val="0"/>
    <w:rPr>
      <w:rFonts w:hint="default" w:ascii="方正书宋_GBK" w:hAnsi="方正书宋_GBK" w:eastAsia="方正书宋_GBK" w:cs="方正书宋_GBK"/>
      <w:b/>
      <w:color w:val="000000"/>
      <w:sz w:val="21"/>
      <w:szCs w:val="21"/>
      <w:u w:val="none"/>
    </w:rPr>
  </w:style>
  <w:style w:type="character" w:customStyle="1" w:styleId="8">
    <w:name w:val="font11"/>
    <w:basedOn w:val="4"/>
    <w:uiPriority w:val="0"/>
    <w:rPr>
      <w:rFonts w:hint="default" w:ascii="方正书宋_GBK" w:hAnsi="方正书宋_GBK" w:eastAsia="方正书宋_GBK" w:cs="方正书宋_GBK"/>
      <w:color w:val="000000"/>
      <w:sz w:val="21"/>
      <w:szCs w:val="21"/>
      <w:u w:val="none"/>
    </w:rPr>
  </w:style>
  <w:style w:type="character" w:customStyle="1" w:styleId="9">
    <w:name w:val="font01"/>
    <w:basedOn w:val="4"/>
    <w:uiPriority w:val="0"/>
    <w:rPr>
      <w:rFonts w:hint="default" w:ascii="方正书宋_GBK" w:hAnsi="方正书宋_GBK" w:eastAsia="方正书宋_GBK" w:cs="方正书宋_GBK"/>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2020-04-08T02:25:00Z</dcterms:created>
  <dc:creator>Administrator</dc:creator>
  <cp:lastModifiedBy>Administrator</cp:lastModifiedBy>
  <cp:lastPrinted>2020-04-23T00:39:00Z</cp:lastPrinted>
  <dcterms:modified xsi:type="dcterms:W3CDTF">2020-04-23T03:34:19Z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